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51FA1D" w14:textId="77777777" w:rsidR="00BD47BB" w:rsidRPr="00BC6F1B" w:rsidRDefault="00BD47BB" w:rsidP="00B120F3">
      <w:pPr>
        <w:pStyle w:val="a3"/>
        <w:rPr>
          <w:rFonts w:eastAsia="宋体"/>
          <w:lang w:eastAsia="zh-CN"/>
        </w:rPr>
        <w:sectPr w:rsidR="00BD47BB" w:rsidRPr="00BC6F1B" w:rsidSect="00E31404">
          <w:headerReference w:type="default" r:id="rId8"/>
          <w:footerReference w:type="default" r:id="rId9"/>
          <w:headerReference w:type="first" r:id="rId10"/>
          <w:pgSz w:w="12240" w:h="15840"/>
          <w:pgMar w:top="1440" w:right="1440" w:bottom="1440" w:left="1440" w:header="432" w:footer="720" w:gutter="0"/>
          <w:cols w:space="720"/>
          <w:docGrid w:linePitch="360"/>
        </w:sectPr>
      </w:pPr>
    </w:p>
    <w:p w14:paraId="27DC47E1" w14:textId="77F84255" w:rsidR="00CA25EE" w:rsidRDefault="009172A7" w:rsidP="00CA25EE">
      <w:pPr>
        <w:pStyle w:val="a3"/>
      </w:pPr>
      <w:r>
        <w:rPr>
          <w:rFonts w:eastAsia="宋体" w:hint="eastAsia"/>
          <w:lang w:eastAsia="zh-CN"/>
        </w:rPr>
        <w:t>Nightside</w:t>
      </w:r>
      <w:r w:rsidR="00CA25EE" w:rsidRPr="00154B2A">
        <w:t xml:space="preserve"> Ionospheric Oxygen Outflow</w:t>
      </w:r>
      <w:r w:rsidR="00CA25EE">
        <w:t>s</w:t>
      </w:r>
      <w:r w:rsidR="00CA25EE" w:rsidRPr="00154B2A">
        <w:t xml:space="preserve"> during Geomagnetic Storms</w:t>
      </w:r>
      <w:r w:rsidR="00CA25EE">
        <w:t>: Van Allen Probes Statistics</w:t>
      </w:r>
    </w:p>
    <w:p w14:paraId="770E95F3" w14:textId="77777777" w:rsidR="00CA25EE" w:rsidRPr="00C94AA5" w:rsidRDefault="00CA25EE" w:rsidP="00CA25EE">
      <w:pPr>
        <w:pStyle w:val="Authors"/>
        <w:jc w:val="center"/>
      </w:pPr>
      <w:r>
        <w:t>C.-N. Chen</w:t>
      </w:r>
      <w:r w:rsidRPr="00545B6C">
        <w:rPr>
          <w:vertAlign w:val="superscript"/>
        </w:rPr>
        <w:t>1</w:t>
      </w:r>
      <w:r>
        <w:t>, Q.-G. Zong</w:t>
      </w:r>
      <w:r>
        <w:rPr>
          <w:vertAlign w:val="superscript"/>
        </w:rPr>
        <w:t>1,2</w:t>
      </w:r>
      <w:r>
        <w:t>, and Z.-Y. Liu</w:t>
      </w:r>
      <w:r>
        <w:rPr>
          <w:vertAlign w:val="superscript"/>
        </w:rPr>
        <w:t>3</w:t>
      </w:r>
    </w:p>
    <w:p w14:paraId="2B9CBF39" w14:textId="77777777" w:rsidR="00CA25EE" w:rsidRDefault="00CA25EE" w:rsidP="00CA25EE">
      <w:pPr>
        <w:pStyle w:val="Affiliation"/>
      </w:pPr>
      <w:r w:rsidRPr="00B43FDE">
        <w:rPr>
          <w:vertAlign w:val="superscript"/>
        </w:rPr>
        <w:t>1</w:t>
      </w:r>
      <w:r w:rsidRPr="00154B2A">
        <w:rPr>
          <w:rFonts w:ascii="STIX-Regular" w:eastAsia="Calibri" w:hAnsi="STIX-Regular"/>
          <w:color w:val="58595B"/>
          <w:sz w:val="16"/>
          <w:szCs w:val="16"/>
        </w:rPr>
        <w:t xml:space="preserve"> </w:t>
      </w:r>
      <w:r w:rsidRPr="00154B2A">
        <w:t>Institute of Space Physics and Applied Technology, Peking University, Beijing, China</w:t>
      </w:r>
    </w:p>
    <w:p w14:paraId="3760BE41" w14:textId="77777777" w:rsidR="00CA25EE" w:rsidRDefault="00CA25EE" w:rsidP="00CA25EE">
      <w:pPr>
        <w:pStyle w:val="Affiliation"/>
      </w:pPr>
      <w:r>
        <w:rPr>
          <w:vertAlign w:val="superscript"/>
        </w:rPr>
        <w:t>2</w:t>
      </w:r>
      <w:r w:rsidRPr="00154B2A">
        <w:rPr>
          <w:rFonts w:ascii="STIX-Regular" w:eastAsia="Calibri" w:hAnsi="STIX-Regular"/>
          <w:color w:val="58595B"/>
          <w:sz w:val="16"/>
          <w:szCs w:val="16"/>
        </w:rPr>
        <w:t xml:space="preserve"> </w:t>
      </w:r>
      <w:r w:rsidRPr="000C5004">
        <w:t>State Key Laboratory of Lunar and Planetary Sciences, Macau University of Science and Technology, Macau, China</w:t>
      </w:r>
    </w:p>
    <w:p w14:paraId="156FA792" w14:textId="77777777" w:rsidR="00CA25EE" w:rsidRDefault="00CA25EE" w:rsidP="00CA25EE">
      <w:pPr>
        <w:pStyle w:val="Affiliation"/>
      </w:pPr>
      <w:r>
        <w:rPr>
          <w:vertAlign w:val="superscript"/>
        </w:rPr>
        <w:t xml:space="preserve">3 </w:t>
      </w:r>
      <w:r w:rsidRPr="007C0D0D">
        <w:t>Institut de Recherche en Astrophysique et Plan</w:t>
      </w:r>
      <w:r w:rsidRPr="00C91A35">
        <w:rPr>
          <w:lang w:val="fr-FR"/>
        </w:rPr>
        <w:t>é</w:t>
      </w:r>
      <w:r w:rsidRPr="007C0D0D">
        <w:t>tologie (IRAP), CNES-CNRS-Universit</w:t>
      </w:r>
      <w:r w:rsidRPr="00C91A35">
        <w:rPr>
          <w:lang w:val="fr-FR"/>
        </w:rPr>
        <w:t>é</w:t>
      </w:r>
      <w:r w:rsidRPr="007C0D0D">
        <w:t xml:space="preserve"> Toulouse III Paul Sabatier, Toulouse, France</w:t>
      </w:r>
    </w:p>
    <w:p w14:paraId="777C4B5A" w14:textId="5134B6D2" w:rsidR="00CA25EE" w:rsidRDefault="00CA25EE" w:rsidP="00CA25EE">
      <w:pPr>
        <w:pStyle w:val="Affiliation"/>
      </w:pPr>
      <w:r>
        <w:t xml:space="preserve">Corresponding author: </w:t>
      </w:r>
      <w:r w:rsidRPr="00D50849">
        <w:t xml:space="preserve">Q.-G. Zong </w:t>
      </w:r>
      <w:r>
        <w:t>(</w:t>
      </w:r>
      <w:hyperlink r:id="rId11" w:history="1">
        <w:r w:rsidRPr="00727E20">
          <w:rPr>
            <w:rStyle w:val="a7"/>
          </w:rPr>
          <w:t>qgzong@pku.edu.cn)</w:t>
        </w:r>
      </w:hyperlink>
      <w:r>
        <w:t xml:space="preserve"> </w:t>
      </w:r>
    </w:p>
    <w:p w14:paraId="31E30139" w14:textId="77777777" w:rsidR="00CA25EE" w:rsidRDefault="00CA25EE" w:rsidP="00CA25EE">
      <w:pPr>
        <w:pStyle w:val="Heading-Main"/>
      </w:pPr>
      <w:r>
        <w:t>Key Points:</w:t>
      </w:r>
    </w:p>
    <w:p w14:paraId="6CB2C657" w14:textId="0A36A33C" w:rsidR="00CA25EE" w:rsidRDefault="00CB7FA1" w:rsidP="00CA25EE">
      <w:pPr>
        <w:pStyle w:val="KeyPoints"/>
        <w:numPr>
          <w:ilvl w:val="0"/>
          <w:numId w:val="9"/>
        </w:numPr>
      </w:pPr>
      <w:r>
        <w:rPr>
          <w:rFonts w:eastAsia="宋体" w:hint="eastAsia"/>
          <w:lang w:eastAsia="zh-CN"/>
        </w:rPr>
        <w:t>I</w:t>
      </w:r>
      <w:r w:rsidR="00CA25EE">
        <w:t>onospheric oxygen outflows s</w:t>
      </w:r>
      <w:r w:rsidR="00637A51">
        <w:t>trong</w:t>
      </w:r>
      <w:r w:rsidR="00CA25EE">
        <w:t>ly enhance</w:t>
      </w:r>
      <w:r w:rsidR="00CA25EE" w:rsidRPr="00D50849">
        <w:t xml:space="preserve"> during </w:t>
      </w:r>
      <w:r w:rsidR="00CA25EE">
        <w:t>geomagnetic storms, with outflow flux peaking around the SYM-H index</w:t>
      </w:r>
      <w:r w:rsidR="00CA25EE" w:rsidRPr="008345A6">
        <w:t xml:space="preserve"> </w:t>
      </w:r>
      <w:r w:rsidR="00CA25EE">
        <w:t>minimum.</w:t>
      </w:r>
    </w:p>
    <w:p w14:paraId="216FE142" w14:textId="75E8F44C" w:rsidR="00CA25EE" w:rsidRDefault="0055007D" w:rsidP="00CA25EE">
      <w:pPr>
        <w:pStyle w:val="KeyPoints"/>
        <w:numPr>
          <w:ilvl w:val="0"/>
          <w:numId w:val="9"/>
        </w:numPr>
      </w:pPr>
      <w:r w:rsidRPr="0055007D">
        <w:t xml:space="preserve">Intensifying geomagnetic activity increasing </w:t>
      </w:r>
      <w:r w:rsidR="0092630A" w:rsidRPr="0092630A">
        <w:t xml:space="preserve">the fraction of </w:t>
      </w:r>
      <w:r w:rsidRPr="0055007D">
        <w:t>outflows from the auroral oval</w:t>
      </w:r>
      <w:r w:rsidR="008D1F19">
        <w:t>.</w:t>
      </w:r>
    </w:p>
    <w:p w14:paraId="5C2158F2" w14:textId="31C665E7" w:rsidR="00CA25EE" w:rsidRPr="00C81368" w:rsidRDefault="00CB7FA1" w:rsidP="00CA25EE">
      <w:pPr>
        <w:pStyle w:val="KeyPoints"/>
        <w:numPr>
          <w:ilvl w:val="0"/>
          <w:numId w:val="9"/>
        </w:numPr>
      </w:pPr>
      <w:r>
        <w:rPr>
          <w:rFonts w:eastAsia="宋体" w:hint="eastAsia"/>
          <w:lang w:eastAsia="zh-CN"/>
        </w:rPr>
        <w:t>I</w:t>
      </w:r>
      <w:r w:rsidR="00CA25EE">
        <w:t xml:space="preserve">onospheric oxygen outflow </w:t>
      </w:r>
      <w:r w:rsidR="0037718A">
        <w:rPr>
          <w:rFonts w:eastAsia="宋体" w:hint="eastAsia"/>
          <w:lang w:eastAsia="zh-CN"/>
        </w:rPr>
        <w:t>fluences</w:t>
      </w:r>
      <w:r w:rsidR="00CA25EE" w:rsidRPr="00F32D72">
        <w:t xml:space="preserve"> </w:t>
      </w:r>
      <w:r w:rsidR="00CA25EE">
        <w:t>are</w:t>
      </w:r>
      <w:r w:rsidR="00CA25EE" w:rsidRPr="00F32D72">
        <w:t xml:space="preserve"> </w:t>
      </w:r>
      <w:r w:rsidR="00CA25EE">
        <w:t xml:space="preserve">positively </w:t>
      </w:r>
      <w:r w:rsidR="00CA25EE" w:rsidRPr="00F32D72">
        <w:t>correlated with waves</w:t>
      </w:r>
      <w:r w:rsidR="00CA25EE">
        <w:t xml:space="preserve"> in the ultra-low-frequency range</w:t>
      </w:r>
      <w:r w:rsidR="00CA25EE" w:rsidRPr="00F32D72">
        <w:t xml:space="preserve"> and </w:t>
      </w:r>
      <w:r w:rsidR="00CA25EE">
        <w:t>near the</w:t>
      </w:r>
      <w:r w:rsidR="00CA25EE" w:rsidRPr="00F32D72">
        <w:t xml:space="preserve"> </w:t>
      </w:r>
      <w:r w:rsidR="00CA25EE">
        <w:t>O</w:t>
      </w:r>
      <w:r w:rsidR="00CA25EE">
        <w:rPr>
          <w:vertAlign w:val="superscript"/>
        </w:rPr>
        <w:t>+</w:t>
      </w:r>
      <w:r w:rsidR="00CA25EE" w:rsidRPr="00F32D72">
        <w:t xml:space="preserve"> ion </w:t>
      </w:r>
      <w:r w:rsidR="00CA25EE">
        <w:t>gyro</w:t>
      </w:r>
      <w:r w:rsidR="00CA25EE" w:rsidRPr="00F32D72">
        <w:t>frequency.</w:t>
      </w:r>
    </w:p>
    <w:p w14:paraId="2659CCE1" w14:textId="77777777" w:rsidR="002F3B11" w:rsidRDefault="008A6077" w:rsidP="00C81368">
      <w:pPr>
        <w:pStyle w:val="Heading-Main"/>
      </w:pPr>
      <w:r w:rsidRPr="00987EE5">
        <w:t>Abstract</w:t>
      </w:r>
    </w:p>
    <w:p w14:paraId="33D9E6A8" w14:textId="022220FD" w:rsidR="00CA25EE" w:rsidRPr="005A62DB" w:rsidRDefault="00CA25EE" w:rsidP="00CA25EE">
      <w:pPr>
        <w:pStyle w:val="Heading-Main"/>
        <w:rPr>
          <w:rFonts w:eastAsia="宋体"/>
          <w:b w:val="0"/>
          <w:lang w:eastAsia="zh-CN"/>
        </w:rPr>
      </w:pPr>
      <w:r>
        <w:rPr>
          <w:b w:val="0"/>
        </w:rPr>
        <w:t>Oxygen</w:t>
      </w:r>
      <w:r w:rsidRPr="00782A2A">
        <w:rPr>
          <w:b w:val="0"/>
        </w:rPr>
        <w:t xml:space="preserve"> ions</w:t>
      </w:r>
      <w:r w:rsidR="00DC18F5">
        <w:rPr>
          <w:b w:val="0"/>
        </w:rPr>
        <w:t xml:space="preserve"> (O+)</w:t>
      </w:r>
      <w:r w:rsidRPr="00782A2A">
        <w:rPr>
          <w:b w:val="0"/>
        </w:rPr>
        <w:t xml:space="preserve"> </w:t>
      </w:r>
      <w:r>
        <w:rPr>
          <w:b w:val="0"/>
        </w:rPr>
        <w:t>contribute</w:t>
      </w:r>
      <w:r w:rsidRPr="00782A2A">
        <w:rPr>
          <w:b w:val="0"/>
        </w:rPr>
        <w:t xml:space="preserve"> </w:t>
      </w:r>
      <w:r>
        <w:rPr>
          <w:b w:val="0"/>
        </w:rPr>
        <w:t>dominantly</w:t>
      </w:r>
      <w:r w:rsidRPr="00782A2A">
        <w:rPr>
          <w:b w:val="0"/>
        </w:rPr>
        <w:t xml:space="preserve"> to</w:t>
      </w:r>
      <w:r>
        <w:rPr>
          <w:b w:val="0"/>
        </w:rPr>
        <w:t xml:space="preserve"> the</w:t>
      </w:r>
      <w:r w:rsidRPr="00782A2A">
        <w:rPr>
          <w:b w:val="0"/>
        </w:rPr>
        <w:t xml:space="preserve"> energy density of the ring current</w:t>
      </w:r>
      <w:r>
        <w:rPr>
          <w:b w:val="0"/>
        </w:rPr>
        <w:t xml:space="preserve"> during geoma</w:t>
      </w:r>
      <w:r w:rsidR="00D43FDB">
        <w:rPr>
          <w:b w:val="0"/>
        </w:rPr>
        <w:t>gne</w:t>
      </w:r>
      <w:r>
        <w:rPr>
          <w:b w:val="0"/>
        </w:rPr>
        <w:t>tic storms</w:t>
      </w:r>
      <w:r w:rsidRPr="00782A2A">
        <w:rPr>
          <w:b w:val="0"/>
        </w:rPr>
        <w:t xml:space="preserve">, thereby driving </w:t>
      </w:r>
      <w:r>
        <w:rPr>
          <w:b w:val="0"/>
        </w:rPr>
        <w:t>the</w:t>
      </w:r>
      <w:r w:rsidRPr="00782A2A">
        <w:rPr>
          <w:b w:val="0"/>
        </w:rPr>
        <w:t xml:space="preserve"> evolution</w:t>
      </w:r>
      <w:r>
        <w:rPr>
          <w:b w:val="0"/>
        </w:rPr>
        <w:t xml:space="preserve"> of storms</w:t>
      </w:r>
      <w:r w:rsidRPr="00782A2A">
        <w:rPr>
          <w:b w:val="0"/>
        </w:rPr>
        <w:t xml:space="preserve">. </w:t>
      </w:r>
      <w:r>
        <w:rPr>
          <w:b w:val="0"/>
        </w:rPr>
        <w:t xml:space="preserve">The majority of magnetospheric oxygen ions originate from the high latitude ionosphere in the form of </w:t>
      </w:r>
      <w:r w:rsidR="001B2D06">
        <w:rPr>
          <w:b w:val="0"/>
        </w:rPr>
        <w:t>ionospheric</w:t>
      </w:r>
      <w:r>
        <w:rPr>
          <w:b w:val="0"/>
        </w:rPr>
        <w:t xml:space="preserve"> outflows.</w:t>
      </w:r>
      <w:r w:rsidR="00173BBC" w:rsidRPr="00FC2D01">
        <w:rPr>
          <w:b w:val="0"/>
        </w:rPr>
        <w:t xml:space="preserve"> </w:t>
      </w:r>
      <w:r w:rsidR="00DC18F5">
        <w:rPr>
          <w:b w:val="0"/>
        </w:rPr>
        <w:t>In this work, w</w:t>
      </w:r>
      <w:r w:rsidR="00173BBC">
        <w:rPr>
          <w:b w:val="0"/>
        </w:rPr>
        <w:t>e employ Van Allen Probes data from January 2013 to December 2018 to analyze ionospheric oxygen outflows during storms.</w:t>
      </w:r>
      <w:r w:rsidRPr="00782A2A">
        <w:rPr>
          <w:b w:val="0"/>
        </w:rPr>
        <w:t xml:space="preserve"> </w:t>
      </w:r>
      <w:r>
        <w:rPr>
          <w:b w:val="0"/>
        </w:rPr>
        <w:t>A s</w:t>
      </w:r>
      <w:r w:rsidRPr="00782A2A">
        <w:rPr>
          <w:b w:val="0"/>
        </w:rPr>
        <w:t>uperposed epoch a</w:t>
      </w:r>
      <w:r w:rsidRPr="00A70343">
        <w:rPr>
          <w:b w:val="0"/>
          <w:color w:val="000000" w:themeColor="text1"/>
        </w:rPr>
        <w:t xml:space="preserve">nalysis </w:t>
      </w:r>
      <w:r w:rsidR="00C600EA">
        <w:rPr>
          <w:rFonts w:eastAsia="宋体" w:hint="eastAsia"/>
          <w:b w:val="0"/>
          <w:color w:val="000000" w:themeColor="text1"/>
          <w:lang w:eastAsia="zh-CN"/>
        </w:rPr>
        <w:t>discovers</w:t>
      </w:r>
      <w:r w:rsidRPr="00A70343">
        <w:rPr>
          <w:b w:val="0"/>
          <w:color w:val="000000" w:themeColor="text1"/>
        </w:rPr>
        <w:t xml:space="preserve"> that the statistical outflow rate enhances more than twice during </w:t>
      </w:r>
      <w:r w:rsidR="00FB16EB">
        <w:rPr>
          <w:rFonts w:eastAsia="宋体" w:hint="eastAsia"/>
          <w:b w:val="0"/>
          <w:color w:val="000000" w:themeColor="text1"/>
          <w:lang w:eastAsia="zh-CN"/>
        </w:rPr>
        <w:t>s</w:t>
      </w:r>
      <w:r w:rsidR="001B2D06">
        <w:rPr>
          <w:rFonts w:eastAsia="宋体" w:hint="eastAsia"/>
          <w:b w:val="0"/>
          <w:color w:val="000000" w:themeColor="text1"/>
          <w:lang w:eastAsia="zh-CN"/>
        </w:rPr>
        <w:t>t</w:t>
      </w:r>
      <w:r w:rsidR="00FB16EB">
        <w:rPr>
          <w:rFonts w:eastAsia="宋体" w:hint="eastAsia"/>
          <w:b w:val="0"/>
          <w:color w:val="000000" w:themeColor="text1"/>
          <w:lang w:eastAsia="zh-CN"/>
        </w:rPr>
        <w:t>orms</w:t>
      </w:r>
      <w:r w:rsidR="00DC18F5">
        <w:rPr>
          <w:rFonts w:eastAsia="宋体"/>
          <w:b w:val="0"/>
          <w:color w:val="000000" w:themeColor="text1"/>
          <w:lang w:eastAsia="zh-CN"/>
        </w:rPr>
        <w:t xml:space="preserve">, </w:t>
      </w:r>
      <w:r w:rsidR="00DC18F5">
        <w:rPr>
          <w:rFonts w:eastAsia="宋体" w:hint="eastAsia"/>
          <w:b w:val="0"/>
          <w:lang w:eastAsia="zh-CN"/>
        </w:rPr>
        <w:t xml:space="preserve">with the total outflow rate reaching </w:t>
      </w:r>
      <w:r w:rsidR="00DC18F5">
        <w:rPr>
          <w:rFonts w:eastAsia="宋体" w:hint="eastAsia"/>
          <w:b w:val="0"/>
          <w:color w:val="000000" w:themeColor="text1"/>
          <w:lang w:eastAsia="zh-CN"/>
        </w:rPr>
        <w:t>4</w:t>
      </w:r>
      <w:r w:rsidR="00DC18F5">
        <w:rPr>
          <w:b w:val="0"/>
          <w:color w:val="000000" w:themeColor="text1"/>
        </w:rPr>
        <w:t>.</w:t>
      </w:r>
      <w:r w:rsidR="00DC18F5">
        <w:rPr>
          <w:rFonts w:eastAsia="宋体" w:hint="eastAsia"/>
          <w:b w:val="0"/>
          <w:color w:val="000000" w:themeColor="text1"/>
          <w:lang w:eastAsia="zh-CN"/>
        </w:rPr>
        <w:t>36</w:t>
      </w:r>
      <w:r w:rsidR="00DC18F5" w:rsidRPr="00A70343">
        <w:rPr>
          <w:b w:val="0"/>
          <w:color w:val="000000" w:themeColor="text1"/>
        </w:rPr>
        <w:t>×10</w:t>
      </w:r>
      <w:r w:rsidR="00DC18F5">
        <w:rPr>
          <w:b w:val="0"/>
          <w:color w:val="000000" w:themeColor="text1"/>
          <w:vertAlign w:val="superscript"/>
        </w:rPr>
        <w:t>24</w:t>
      </w:r>
      <w:r w:rsidR="00DC18F5" w:rsidRPr="00A70343">
        <w:rPr>
          <w:b w:val="0"/>
          <w:color w:val="000000" w:themeColor="text1"/>
        </w:rPr>
        <w:t xml:space="preserve"> s</w:t>
      </w:r>
      <w:r w:rsidR="00DC18F5" w:rsidRPr="00A70343">
        <w:rPr>
          <w:b w:val="0"/>
          <w:color w:val="000000" w:themeColor="text1"/>
          <w:vertAlign w:val="superscript"/>
        </w:rPr>
        <w:t>-1</w:t>
      </w:r>
      <w:r w:rsidR="00DC18F5">
        <w:rPr>
          <w:rFonts w:eastAsia="宋体" w:hint="eastAsia"/>
          <w:b w:val="0"/>
          <w:color w:val="000000" w:themeColor="text1"/>
          <w:lang w:eastAsia="zh-CN"/>
        </w:rPr>
        <w:t xml:space="preserve"> in </w:t>
      </w:r>
      <w:r w:rsidR="00DC18F5" w:rsidRPr="00A70343">
        <w:rPr>
          <w:b w:val="0"/>
          <w:color w:val="000000" w:themeColor="text1"/>
        </w:rPr>
        <w:t xml:space="preserve">the main phase and </w:t>
      </w:r>
      <w:r w:rsidR="00DC18F5">
        <w:rPr>
          <w:rFonts w:eastAsia="宋体" w:hint="eastAsia"/>
          <w:b w:val="0"/>
          <w:color w:val="000000" w:themeColor="text1"/>
          <w:lang w:eastAsia="zh-CN"/>
        </w:rPr>
        <w:t>2</w:t>
      </w:r>
      <w:r w:rsidR="00DC18F5">
        <w:rPr>
          <w:b w:val="0"/>
          <w:color w:val="000000" w:themeColor="text1"/>
        </w:rPr>
        <w:t>.</w:t>
      </w:r>
      <w:r w:rsidR="00DC18F5">
        <w:rPr>
          <w:rFonts w:eastAsia="宋体" w:hint="eastAsia"/>
          <w:b w:val="0"/>
          <w:color w:val="000000" w:themeColor="text1"/>
          <w:lang w:eastAsia="zh-CN"/>
        </w:rPr>
        <w:t>34</w:t>
      </w:r>
      <w:r w:rsidR="00DC18F5" w:rsidRPr="00A70343">
        <w:rPr>
          <w:rFonts w:hint="eastAsia"/>
          <w:b w:val="0"/>
          <w:color w:val="000000" w:themeColor="text1"/>
        </w:rPr>
        <w:t>×</w:t>
      </w:r>
      <w:r w:rsidR="00DC18F5" w:rsidRPr="00A70343">
        <w:rPr>
          <w:b w:val="0"/>
          <w:color w:val="000000" w:themeColor="text1"/>
        </w:rPr>
        <w:t>10</w:t>
      </w:r>
      <w:r w:rsidR="00DC18F5" w:rsidRPr="00A70343">
        <w:rPr>
          <w:b w:val="0"/>
          <w:color w:val="000000" w:themeColor="text1"/>
          <w:vertAlign w:val="superscript"/>
        </w:rPr>
        <w:t>2</w:t>
      </w:r>
      <w:r w:rsidR="00DC18F5">
        <w:rPr>
          <w:b w:val="0"/>
          <w:color w:val="000000" w:themeColor="text1"/>
          <w:vertAlign w:val="superscript"/>
        </w:rPr>
        <w:t>4</w:t>
      </w:r>
      <w:r w:rsidR="00DC18F5" w:rsidRPr="00A70343">
        <w:rPr>
          <w:b w:val="0"/>
          <w:color w:val="000000" w:themeColor="text1"/>
        </w:rPr>
        <w:t xml:space="preserve"> </w:t>
      </w:r>
      <w:r w:rsidR="00DC18F5" w:rsidRPr="00A70343">
        <w:rPr>
          <w:rFonts w:hint="eastAsia"/>
          <w:b w:val="0"/>
          <w:color w:val="000000" w:themeColor="text1"/>
        </w:rPr>
        <w:t>s</w:t>
      </w:r>
      <w:r w:rsidR="00DC18F5" w:rsidRPr="00A70343">
        <w:rPr>
          <w:b w:val="0"/>
          <w:color w:val="000000" w:themeColor="text1"/>
          <w:vertAlign w:val="superscript"/>
        </w:rPr>
        <w:t>-1</w:t>
      </w:r>
      <w:r w:rsidR="00DC18F5">
        <w:rPr>
          <w:rFonts w:eastAsia="宋体" w:hint="eastAsia"/>
          <w:b w:val="0"/>
          <w:color w:val="000000" w:themeColor="text1"/>
          <w:lang w:eastAsia="zh-CN"/>
        </w:rPr>
        <w:t xml:space="preserve"> in the </w:t>
      </w:r>
      <w:r w:rsidR="00DC18F5" w:rsidRPr="00A70343">
        <w:rPr>
          <w:b w:val="0"/>
          <w:color w:val="000000" w:themeColor="text1"/>
        </w:rPr>
        <w:t xml:space="preserve">recovery phase </w:t>
      </w:r>
      <w:r w:rsidR="00DC18F5">
        <w:rPr>
          <w:rFonts w:eastAsia="宋体" w:hint="eastAsia"/>
          <w:b w:val="0"/>
          <w:color w:val="000000" w:themeColor="text1"/>
          <w:lang w:eastAsia="zh-CN"/>
        </w:rPr>
        <w:t>c</w:t>
      </w:r>
      <w:r w:rsidR="00DC18F5" w:rsidRPr="00A70343">
        <w:rPr>
          <w:rFonts w:eastAsia="宋体"/>
          <w:b w:val="0"/>
          <w:color w:val="000000" w:themeColor="text1"/>
          <w:lang w:eastAsia="zh-CN"/>
        </w:rPr>
        <w:t xml:space="preserve">ompared to </w:t>
      </w:r>
      <w:r w:rsidR="00DC18F5">
        <w:rPr>
          <w:b w:val="0"/>
          <w:color w:val="000000" w:themeColor="text1"/>
        </w:rPr>
        <w:t>0.</w:t>
      </w:r>
      <w:r w:rsidR="00DC18F5">
        <w:rPr>
          <w:rFonts w:eastAsia="宋体" w:hint="eastAsia"/>
          <w:b w:val="0"/>
          <w:color w:val="000000" w:themeColor="text1"/>
          <w:lang w:eastAsia="zh-CN"/>
        </w:rPr>
        <w:t>46</w:t>
      </w:r>
      <w:r w:rsidR="00DC18F5" w:rsidRPr="00A70343">
        <w:rPr>
          <w:rFonts w:hint="eastAsia"/>
          <w:b w:val="0"/>
          <w:color w:val="000000" w:themeColor="text1"/>
        </w:rPr>
        <w:t>×</w:t>
      </w:r>
      <w:r w:rsidR="00DC18F5" w:rsidRPr="00A70343">
        <w:rPr>
          <w:b w:val="0"/>
          <w:color w:val="000000" w:themeColor="text1"/>
        </w:rPr>
        <w:t>10</w:t>
      </w:r>
      <w:r w:rsidR="00DC18F5" w:rsidRPr="00A70343">
        <w:rPr>
          <w:b w:val="0"/>
          <w:color w:val="000000" w:themeColor="text1"/>
          <w:vertAlign w:val="superscript"/>
        </w:rPr>
        <w:t>2</w:t>
      </w:r>
      <w:r w:rsidR="00DC18F5">
        <w:rPr>
          <w:b w:val="0"/>
          <w:color w:val="000000" w:themeColor="text1"/>
          <w:vertAlign w:val="superscript"/>
        </w:rPr>
        <w:t>4</w:t>
      </w:r>
      <w:r w:rsidR="00DC18F5" w:rsidRPr="00A70343">
        <w:rPr>
          <w:b w:val="0"/>
          <w:color w:val="000000" w:themeColor="text1"/>
        </w:rPr>
        <w:t xml:space="preserve"> </w:t>
      </w:r>
      <w:r w:rsidR="00DC18F5" w:rsidRPr="00A70343">
        <w:rPr>
          <w:rFonts w:hint="eastAsia"/>
          <w:b w:val="0"/>
          <w:color w:val="000000" w:themeColor="text1"/>
        </w:rPr>
        <w:t>s</w:t>
      </w:r>
      <w:r w:rsidR="00DC18F5" w:rsidRPr="00A70343">
        <w:rPr>
          <w:b w:val="0"/>
          <w:color w:val="000000" w:themeColor="text1"/>
          <w:vertAlign w:val="superscript"/>
        </w:rPr>
        <w:t>-1</w:t>
      </w:r>
      <w:r w:rsidR="00DC18F5" w:rsidRPr="00A70343">
        <w:rPr>
          <w:rFonts w:eastAsia="宋体"/>
          <w:b w:val="0"/>
          <w:color w:val="000000" w:themeColor="text1"/>
          <w:lang w:eastAsia="zh-CN"/>
        </w:rPr>
        <w:t xml:space="preserve"> </w:t>
      </w:r>
      <w:r w:rsidR="00DC18F5">
        <w:rPr>
          <w:rFonts w:eastAsia="宋体" w:hint="eastAsia"/>
          <w:b w:val="0"/>
          <w:color w:val="000000" w:themeColor="text1"/>
          <w:lang w:eastAsia="zh-CN"/>
        </w:rPr>
        <w:t>in</w:t>
      </w:r>
      <w:r w:rsidR="00DC18F5" w:rsidRPr="00A70343">
        <w:rPr>
          <w:rFonts w:eastAsia="宋体"/>
          <w:b w:val="0"/>
          <w:color w:val="000000" w:themeColor="text1"/>
          <w:lang w:eastAsia="zh-CN"/>
        </w:rPr>
        <w:t xml:space="preserve"> quiet </w:t>
      </w:r>
      <w:r w:rsidR="00DC18F5">
        <w:rPr>
          <w:rFonts w:eastAsia="宋体" w:hint="eastAsia"/>
          <w:b w:val="0"/>
          <w:color w:val="000000" w:themeColor="text1"/>
          <w:lang w:eastAsia="zh-CN"/>
        </w:rPr>
        <w:t>times</w:t>
      </w:r>
      <w:r w:rsidR="00FB16EB">
        <w:rPr>
          <w:rFonts w:eastAsia="宋体" w:hint="eastAsia"/>
          <w:b w:val="0"/>
          <w:color w:val="000000" w:themeColor="text1"/>
          <w:lang w:eastAsia="zh-CN"/>
        </w:rPr>
        <w:t xml:space="preserve">. </w:t>
      </w:r>
      <w:r w:rsidR="00DC18F5">
        <w:rPr>
          <w:rFonts w:eastAsia="宋体"/>
          <w:b w:val="0"/>
          <w:color w:val="000000" w:themeColor="text1"/>
          <w:lang w:eastAsia="zh-CN"/>
        </w:rPr>
        <w:t>An examination of t</w:t>
      </w:r>
      <w:r w:rsidR="00FB16EB">
        <w:rPr>
          <w:rFonts w:eastAsia="宋体" w:hint="eastAsia"/>
          <w:b w:val="0"/>
          <w:color w:val="000000" w:themeColor="text1"/>
          <w:lang w:eastAsia="zh-CN"/>
        </w:rPr>
        <w:t xml:space="preserve">he </w:t>
      </w:r>
      <w:r w:rsidR="00DC18F5">
        <w:rPr>
          <w:rFonts w:eastAsia="宋体"/>
          <w:b w:val="0"/>
          <w:color w:val="000000" w:themeColor="text1"/>
          <w:lang w:eastAsia="zh-CN"/>
        </w:rPr>
        <w:t>magnetic latitude-local time</w:t>
      </w:r>
      <w:r w:rsidR="00FB16EB">
        <w:rPr>
          <w:rFonts w:eastAsia="宋体" w:hint="eastAsia"/>
          <w:b w:val="0"/>
          <w:color w:val="000000" w:themeColor="text1"/>
          <w:lang w:eastAsia="zh-CN"/>
        </w:rPr>
        <w:t xml:space="preserve"> distribution</w:t>
      </w:r>
      <w:r w:rsidR="00DC18F5">
        <w:rPr>
          <w:rFonts w:eastAsia="宋体"/>
          <w:b w:val="0"/>
          <w:color w:val="000000" w:themeColor="text1"/>
          <w:lang w:eastAsia="zh-CN"/>
        </w:rPr>
        <w:t>s of these outflows</w:t>
      </w:r>
      <w:r w:rsidR="00FB16EB">
        <w:rPr>
          <w:rFonts w:eastAsia="宋体" w:hint="eastAsia"/>
          <w:b w:val="0"/>
          <w:color w:val="000000" w:themeColor="text1"/>
          <w:lang w:eastAsia="zh-CN"/>
        </w:rPr>
        <w:t xml:space="preserve"> indicates</w:t>
      </w:r>
      <w:r w:rsidR="00DC18F5">
        <w:rPr>
          <w:rFonts w:eastAsia="宋体"/>
          <w:b w:val="0"/>
          <w:color w:val="000000" w:themeColor="text1"/>
          <w:lang w:eastAsia="zh-CN"/>
        </w:rPr>
        <w:t xml:space="preserve"> that</w:t>
      </w:r>
      <w:r w:rsidR="00FB16EB">
        <w:rPr>
          <w:rFonts w:eastAsia="宋体" w:hint="eastAsia"/>
          <w:b w:val="0"/>
          <w:color w:val="000000" w:themeColor="text1"/>
          <w:lang w:eastAsia="zh-CN"/>
        </w:rPr>
        <w:t xml:space="preserve"> t</w:t>
      </w:r>
      <w:r w:rsidRPr="00A70343">
        <w:rPr>
          <w:b w:val="0"/>
          <w:color w:val="000000" w:themeColor="text1"/>
        </w:rPr>
        <w:t>his en</w:t>
      </w:r>
      <w:r>
        <w:rPr>
          <w:b w:val="0"/>
        </w:rPr>
        <w:t>hancement stems from both increase in outflow flux at specific locations</w:t>
      </w:r>
      <w:r w:rsidR="00FA7290">
        <w:rPr>
          <w:b w:val="0"/>
        </w:rPr>
        <w:t xml:space="preserve"> and increase in the area of outflow</w:t>
      </w:r>
      <w:r>
        <w:rPr>
          <w:b w:val="0"/>
        </w:rPr>
        <w:t xml:space="preserve">.  </w:t>
      </w:r>
      <w:r w:rsidR="003A3620" w:rsidRPr="003A3620">
        <w:rPr>
          <w:b w:val="0"/>
        </w:rPr>
        <w:t xml:space="preserve">Statistical analysis </w:t>
      </w:r>
      <w:r w:rsidR="00C600EA">
        <w:rPr>
          <w:rFonts w:eastAsia="宋体" w:hint="eastAsia"/>
          <w:b w:val="0"/>
          <w:lang w:eastAsia="zh-CN"/>
        </w:rPr>
        <w:t>shows</w:t>
      </w:r>
      <w:r w:rsidR="003A3620" w:rsidRPr="003A3620">
        <w:rPr>
          <w:b w:val="0"/>
        </w:rPr>
        <w:t xml:space="preserve"> that</w:t>
      </w:r>
      <w:r w:rsidR="00DC18F5">
        <w:rPr>
          <w:b w:val="0"/>
        </w:rPr>
        <w:t xml:space="preserve"> the ionospheric footp</w:t>
      </w:r>
      <w:r w:rsidR="00C27E91">
        <w:rPr>
          <w:rFonts w:eastAsia="宋体" w:hint="eastAsia"/>
          <w:b w:val="0"/>
          <w:lang w:eastAsia="zh-CN"/>
        </w:rPr>
        <w:t>r</w:t>
      </w:r>
      <w:r w:rsidR="00DC18F5">
        <w:rPr>
          <w:b w:val="0"/>
        </w:rPr>
        <w:t>ints of these</w:t>
      </w:r>
      <w:r w:rsidR="003A3620" w:rsidRPr="003A3620">
        <w:rPr>
          <w:b w:val="0"/>
        </w:rPr>
        <w:t xml:space="preserve"> outflows migrate equatorward with increasing geomagnetic activity. However, the equatorward expansion of the auroral oval occurs more </w:t>
      </w:r>
      <w:r w:rsidR="00CE43C1" w:rsidRPr="00CE43C1">
        <w:rPr>
          <w:b w:val="0"/>
        </w:rPr>
        <w:t>pronounced</w:t>
      </w:r>
      <w:r w:rsidR="003A3620" w:rsidRPr="003A3620">
        <w:rPr>
          <w:b w:val="0"/>
        </w:rPr>
        <w:t xml:space="preserve">, resulting in a growing proportion of outflows originating from within the auroral oval </w:t>
      </w:r>
      <w:r w:rsidR="003A3620">
        <w:rPr>
          <w:b w:val="0"/>
        </w:rPr>
        <w:t>a</w:t>
      </w:r>
      <w:r w:rsidR="003A3620" w:rsidRPr="004543DD">
        <w:rPr>
          <w:b w:val="0"/>
        </w:rPr>
        <w:t xml:space="preserve">s geomagnetic activity </w:t>
      </w:r>
      <w:r w:rsidR="00DC18F5">
        <w:rPr>
          <w:b w:val="0"/>
        </w:rPr>
        <w:t>develops</w:t>
      </w:r>
      <w:r w:rsidR="003A3620" w:rsidRPr="003A3620">
        <w:rPr>
          <w:b w:val="0"/>
        </w:rPr>
        <w:t>.</w:t>
      </w:r>
      <w:r w:rsidR="004543DD">
        <w:rPr>
          <w:rFonts w:eastAsia="宋体" w:hint="eastAsia"/>
          <w:b w:val="0"/>
          <w:lang w:eastAsia="zh-CN"/>
        </w:rPr>
        <w:t xml:space="preserve"> </w:t>
      </w:r>
      <w:r>
        <w:rPr>
          <w:b w:val="0"/>
        </w:rPr>
        <w:t xml:space="preserve">A further investigation of the </w:t>
      </w:r>
      <w:r w:rsidR="005A62DB">
        <w:rPr>
          <w:rFonts w:eastAsia="宋体" w:hint="eastAsia"/>
          <w:b w:val="0"/>
          <w:lang w:eastAsia="zh-CN"/>
        </w:rPr>
        <w:t xml:space="preserve">geomagnetic indices combining </w:t>
      </w:r>
      <w:r>
        <w:rPr>
          <w:b w:val="0"/>
        </w:rPr>
        <w:t>local magnetic and electric fields relates this enhancement to</w:t>
      </w:r>
      <w:r w:rsidR="00FB16EB">
        <w:rPr>
          <w:rFonts w:eastAsia="宋体" w:hint="eastAsia"/>
          <w:b w:val="0"/>
          <w:lang w:eastAsia="zh-CN"/>
        </w:rPr>
        <w:t>:</w:t>
      </w:r>
      <w:r>
        <w:rPr>
          <w:b w:val="0"/>
        </w:rPr>
        <w:t xml:space="preserve"> </w:t>
      </w:r>
      <w:r w:rsidR="00FB16EB">
        <w:rPr>
          <w:rFonts w:eastAsia="宋体" w:hint="eastAsia"/>
          <w:b w:val="0"/>
          <w:lang w:eastAsia="zh-CN"/>
        </w:rPr>
        <w:t>(1) the increased geomagnetic disturbance during storm</w:t>
      </w:r>
      <w:r w:rsidR="0022107E">
        <w:rPr>
          <w:rFonts w:eastAsia="宋体"/>
          <w:b w:val="0"/>
          <w:lang w:eastAsia="zh-CN"/>
        </w:rPr>
        <w:t>s</w:t>
      </w:r>
      <w:r w:rsidR="00FB16EB">
        <w:rPr>
          <w:rFonts w:eastAsia="宋体" w:hint="eastAsia"/>
          <w:b w:val="0"/>
          <w:lang w:eastAsia="zh-CN"/>
        </w:rPr>
        <w:t xml:space="preserve">; (2) </w:t>
      </w:r>
      <w:r w:rsidR="0022107E">
        <w:rPr>
          <w:rFonts w:eastAsia="宋体"/>
          <w:b w:val="0"/>
          <w:lang w:eastAsia="zh-CN"/>
        </w:rPr>
        <w:t xml:space="preserve">enhanced </w:t>
      </w:r>
      <w:r>
        <w:rPr>
          <w:b w:val="0"/>
        </w:rPr>
        <w:t>plasma waves in the ultra-low-frequency range and near oxygen ion gyrofrequency, whose power shows a positive correlation with oxygen outflow rate</w:t>
      </w:r>
      <w:r w:rsidR="0022107E">
        <w:rPr>
          <w:b w:val="0"/>
        </w:rPr>
        <w:t>s</w:t>
      </w:r>
      <w:r>
        <w:rPr>
          <w:b w:val="0"/>
        </w:rPr>
        <w:t>.</w:t>
      </w:r>
      <w:r w:rsidR="005A62DB">
        <w:rPr>
          <w:rFonts w:eastAsia="宋体" w:hint="eastAsia"/>
          <w:b w:val="0"/>
          <w:lang w:eastAsia="zh-CN"/>
        </w:rPr>
        <w:t xml:space="preserve"> </w:t>
      </w:r>
      <w:r w:rsidR="005A62DB">
        <w:rPr>
          <w:rFonts w:eastAsia="宋体" w:hint="eastAsia"/>
          <w:b w:val="0"/>
          <w:lang w:eastAsia="zh-CN"/>
        </w:rPr>
        <w:lastRenderedPageBreak/>
        <w:t>Besides, the distribution</w:t>
      </w:r>
      <w:r w:rsidR="00DC18F5">
        <w:rPr>
          <w:rFonts w:eastAsia="宋体"/>
          <w:b w:val="0"/>
          <w:lang w:eastAsia="zh-CN"/>
        </w:rPr>
        <w:t>s</w:t>
      </w:r>
      <w:r w:rsidR="005A62DB">
        <w:rPr>
          <w:rFonts w:eastAsia="宋体" w:hint="eastAsia"/>
          <w:b w:val="0"/>
          <w:lang w:eastAsia="zh-CN"/>
        </w:rPr>
        <w:t xml:space="preserve"> by season </w:t>
      </w:r>
      <w:r w:rsidR="00C600EA">
        <w:rPr>
          <w:rFonts w:eastAsia="宋体" w:hint="eastAsia"/>
          <w:b w:val="0"/>
          <w:lang w:eastAsia="zh-CN"/>
        </w:rPr>
        <w:t>shows</w:t>
      </w:r>
      <w:r w:rsidR="005A62DB">
        <w:rPr>
          <w:rFonts w:eastAsia="宋体" w:hint="eastAsia"/>
          <w:b w:val="0"/>
          <w:lang w:eastAsia="zh-CN"/>
        </w:rPr>
        <w:t xml:space="preserve"> the total outflow rate more than doubles in </w:t>
      </w:r>
      <w:r w:rsidR="00D43FDB">
        <w:rPr>
          <w:rFonts w:eastAsia="宋体"/>
          <w:b w:val="0"/>
          <w:lang w:eastAsia="zh-CN"/>
        </w:rPr>
        <w:t xml:space="preserve">local </w:t>
      </w:r>
      <w:r w:rsidR="005A62DB">
        <w:rPr>
          <w:rFonts w:eastAsia="宋体" w:hint="eastAsia"/>
          <w:b w:val="0"/>
          <w:lang w:eastAsia="zh-CN"/>
        </w:rPr>
        <w:t>summer compared to other seasons</w:t>
      </w:r>
      <w:r w:rsidR="00DC18F5">
        <w:rPr>
          <w:rFonts w:eastAsia="宋体"/>
          <w:b w:val="0"/>
          <w:lang w:eastAsia="zh-CN"/>
        </w:rPr>
        <w:t>.</w:t>
      </w:r>
    </w:p>
    <w:p w14:paraId="16752E20" w14:textId="77777777" w:rsidR="002F3B11" w:rsidRDefault="002F3B11" w:rsidP="00C81368">
      <w:pPr>
        <w:pStyle w:val="Heading-Main"/>
      </w:pPr>
      <w:r>
        <w:t>1 Introduction</w:t>
      </w:r>
    </w:p>
    <w:p w14:paraId="68D7CDD1" w14:textId="6860EB30" w:rsidR="00CA25EE" w:rsidRDefault="00CA25EE" w:rsidP="00CA25EE">
      <w:pPr>
        <w:pStyle w:val="Text"/>
        <w:ind w:firstLine="0"/>
      </w:pPr>
      <w:r>
        <w:t>Geomagnetic storm refers to a global-scale disturbance process of the magnetosphere. It is featured by the enhancement of the ring current, especially the intensity of oxygen ions which become the dominat</w:t>
      </w:r>
      <w:r w:rsidR="006E0F24">
        <w:t>ing</w:t>
      </w:r>
      <w:r>
        <w:t xml:space="preserve"> species in terms of energy density during storm periods [e.g., Daglis, 1997; Fu et al., 2001]. While the energy source driving this enhancement primarily comes from the solar wind, the mass source accounting for the enhanced oxygen ion intensity is generally believed to be the terrestrial ionosphere [e.g., Chappell et al., 1987]. Specifically, high latitude ionosphere, including the dayside cusp, polar cap and nightside auroral oval, is most relevant. </w:t>
      </w:r>
      <w:r w:rsidR="009F2868">
        <w:t xml:space="preserve">After being heated or accelerated, oxygen ions from these regions may overcome various impediments </w:t>
      </w:r>
      <w:r w:rsidR="00C27E91">
        <w:rPr>
          <w:rFonts w:eastAsia="宋体" w:hint="eastAsia"/>
          <w:lang w:eastAsia="zh-CN"/>
        </w:rPr>
        <w:t>(</w:t>
      </w:r>
      <w:r w:rsidR="00F94ABE" w:rsidRPr="00F94ABE">
        <w:t>including gravity, collision with other atmospheric particles etc.</w:t>
      </w:r>
      <w:r w:rsidR="009F2868">
        <w:t>) and</w:t>
      </w:r>
      <w:bookmarkStart w:id="0" w:name="_Hlk201339549"/>
      <w:r w:rsidR="009F2868">
        <w:t xml:space="preserve"> form ionospheric oxygen outflows (oxygen outflows for short) from the ionosphere to the magnetosphere.</w:t>
      </w:r>
      <w:r w:rsidRPr="009320A6">
        <w:rPr>
          <w:color w:val="000000" w:themeColor="text1"/>
        </w:rPr>
        <w:t xml:space="preserve"> </w:t>
      </w:r>
      <w:bookmarkEnd w:id="0"/>
      <w:r>
        <w:t>These oxygen outflows could be observed both just above the ionosphere [e.g.</w:t>
      </w:r>
      <w:r w:rsidR="006E0F24">
        <w:t>,</w:t>
      </w:r>
      <w:r>
        <w:t xml:space="preserve"> Wahlund et al., 1992] and near the equatorial plane in the mag</w:t>
      </w:r>
      <w:r w:rsidR="006E0F24">
        <w:t>ne</w:t>
      </w:r>
      <w:r>
        <w:t xml:space="preserve">tosphere [e.g., Nose et al. 2016]. </w:t>
      </w:r>
    </w:p>
    <w:p w14:paraId="2B3D3A9C" w14:textId="7339D9E9" w:rsidR="00D43FDB" w:rsidRDefault="00D43FDB" w:rsidP="00CA25EE">
      <w:pPr>
        <w:pStyle w:val="Text"/>
        <w:ind w:firstLine="0"/>
      </w:pPr>
      <w:r>
        <w:t>Except for</w:t>
      </w:r>
      <w:r w:rsidR="00CA25EE">
        <w:t xml:space="preserve"> the high latitude ionosphere, recent Van Allen Probes (VAP) [e.g., Nose et al. 2016; Gkioulidou et al. 2019; Liu &amp; Zong, 2022; Liu et al. 2024] and Arase [e.g., Nose et al. 2021, 2022] observations </w:t>
      </w:r>
      <w:r w:rsidR="00233C6E">
        <w:t>show</w:t>
      </w:r>
      <w:r w:rsidR="00CA25EE">
        <w:t xml:space="preserve"> the subauro</w:t>
      </w:r>
      <w:r w:rsidR="00B76490">
        <w:rPr>
          <w:rFonts w:ascii="宋体" w:eastAsia="宋体" w:hAnsi="宋体" w:hint="eastAsia"/>
          <w:lang w:eastAsia="zh-CN"/>
        </w:rPr>
        <w:t>r</w:t>
      </w:r>
      <w:r w:rsidR="00CA25EE">
        <w:t xml:space="preserve">al zone is also a source region of oxygen outflows. For instance, Nose et al. (2016) conducted a statistical study on magnetic depolarization observed by VAP in the inner magnetosphere, which revealed oxygen outflows generally appear after a few minutes of the dipolarization. The following statistical study employing Arase data (Nose et al. 2021) further confirmed the relationship between oxygen outflows and magnetic depolarization. Gkioulidou et al. (2019) observed bidirectional oxygen beams near perigee (inside L </w:t>
      </w:r>
      <w:r w:rsidR="00CA25EE">
        <w:rPr>
          <w:rFonts w:ascii="Cambria Math" w:hAnsi="Cambria Math" w:cs="Cambria Math"/>
        </w:rPr>
        <w:t>∼</w:t>
      </w:r>
      <w:r w:rsidR="00CA25EE">
        <w:t xml:space="preserve"> 4) during the main phase of a geomagnetic storm on June 23, 2015. By tracing these particles in a model magnetosphere, Gkioulidou et al. (2019) confirmed that they are newly </w:t>
      </w:r>
      <w:r w:rsidR="006E0F24">
        <w:t xml:space="preserve">entered </w:t>
      </w:r>
      <w:r w:rsidR="00CA25EE">
        <w:t>outflows from the ion</w:t>
      </w:r>
      <w:r w:rsidR="006E0F24">
        <w:t>o</w:t>
      </w:r>
      <w:r w:rsidR="00CA25EE">
        <w:t>sphere and are associated with earthward field</w:t>
      </w:r>
      <w:r w:rsidR="00CA25EE">
        <w:rPr>
          <w:rFonts w:hint="eastAsia"/>
        </w:rPr>
        <w:t>‐</w:t>
      </w:r>
      <w:r w:rsidR="00CA25EE">
        <w:t>aligned Poynting flux enhancement and field</w:t>
      </w:r>
      <w:r w:rsidR="00CA25EE">
        <w:rPr>
          <w:rFonts w:hint="eastAsia"/>
        </w:rPr>
        <w:t>‐</w:t>
      </w:r>
      <w:r w:rsidR="00CA25EE">
        <w:t>aligned electron beams. Liu &amp; Zong, (2022) further examined 271 oxygen outflow events from six-year VAP data. Statistical studies on th</w:t>
      </w:r>
      <w:r>
        <w:t>em</w:t>
      </w:r>
      <w:r w:rsidR="00CA25EE">
        <w:t xml:space="preserve"> show that these oxygen outflows are positively related to the AE index, ultra-low-frequency (ULF) wave power, and magnetic field dipolarization. </w:t>
      </w:r>
      <w:r>
        <w:t>Be</w:t>
      </w:r>
      <w:r w:rsidR="00DA5C87">
        <w:rPr>
          <w:rFonts w:eastAsia="宋体"/>
          <w:lang w:eastAsia="zh-CN"/>
        </w:rPr>
        <w:t>si</w:t>
      </w:r>
      <w:r>
        <w:t>des, this study systematically describes the energy range, the energy dispersion signatures in observed ion spectrograms, and the spatial distributions of oxygen outflows.</w:t>
      </w:r>
    </w:p>
    <w:p w14:paraId="39FFA810" w14:textId="33CEF026" w:rsidR="00CA25EE" w:rsidRDefault="00CA25EE" w:rsidP="00CA25EE">
      <w:pPr>
        <w:pStyle w:val="Text"/>
        <w:ind w:firstLine="0"/>
        <w:rPr>
          <w:rFonts w:eastAsia="宋体"/>
          <w:lang w:eastAsia="zh-CN"/>
        </w:rPr>
      </w:pPr>
      <w:r>
        <w:t>Recently, Liu et al. (2024) revis</w:t>
      </w:r>
      <w:r w:rsidR="006E0F24">
        <w:t>i</w:t>
      </w:r>
      <w:r>
        <w:t>ted this dat</w:t>
      </w:r>
      <w:r w:rsidR="006E0F24">
        <w:t>a</w:t>
      </w:r>
      <w:r>
        <w:t xml:space="preserve">set and found a notable preference of these outflows </w:t>
      </w:r>
      <w:r w:rsidR="006E0F24">
        <w:t>for</w:t>
      </w:r>
      <w:r>
        <w:t xml:space="preserve"> the sunlit hemisphere. This property rules out the role of nightside auroral precipitation, which is more significant in darkness. Hence, Liu et al., (2024) concluded subauroral zone is an independent source of oxygen outflows, rather than simply an equ</w:t>
      </w:r>
      <w:r w:rsidR="006E0F24">
        <w:t>a</w:t>
      </w:r>
      <w:r>
        <w:t xml:space="preserve">torward extension of the auroral oval. </w:t>
      </w:r>
    </w:p>
    <w:p w14:paraId="7A2CB079" w14:textId="036624B1" w:rsidR="009320A6" w:rsidRPr="00B169FC" w:rsidRDefault="00B169FC" w:rsidP="00CA25EE">
      <w:pPr>
        <w:pStyle w:val="Text"/>
        <w:ind w:firstLine="0"/>
        <w:rPr>
          <w:rFonts w:eastAsia="宋体"/>
          <w:lang w:eastAsia="zh-CN"/>
        </w:rPr>
      </w:pPr>
      <w:r>
        <w:rPr>
          <w:rFonts w:eastAsia="宋体" w:hint="eastAsia"/>
          <w:lang w:eastAsia="zh-CN"/>
        </w:rPr>
        <w:t xml:space="preserve">Using </w:t>
      </w:r>
      <w:r w:rsidRPr="00B169FC">
        <w:rPr>
          <w:rFonts w:eastAsia="宋体"/>
          <w:lang w:eastAsia="zh-CN"/>
        </w:rPr>
        <w:t>FAST/TEAMS data</w:t>
      </w:r>
      <w:r>
        <w:rPr>
          <w:rFonts w:eastAsia="宋体" w:hint="eastAsia"/>
          <w:lang w:eastAsia="zh-CN"/>
        </w:rPr>
        <w:t xml:space="preserve">, </w:t>
      </w:r>
      <w:r w:rsidR="009320A6">
        <w:rPr>
          <w:rFonts w:eastAsia="宋体" w:hint="eastAsia"/>
          <w:lang w:eastAsia="zh-CN"/>
        </w:rPr>
        <w:t xml:space="preserve">Nowrouzi et al. (2023) conducted a comprehensive </w:t>
      </w:r>
      <w:r w:rsidR="00AF40E1">
        <w:rPr>
          <w:rFonts w:eastAsia="宋体" w:hint="eastAsia"/>
          <w:lang w:eastAsia="zh-CN"/>
        </w:rPr>
        <w:t xml:space="preserve">statistical </w:t>
      </w:r>
      <w:r w:rsidR="009320A6">
        <w:rPr>
          <w:rFonts w:eastAsia="宋体" w:hint="eastAsia"/>
          <w:lang w:eastAsia="zh-CN"/>
        </w:rPr>
        <w:t xml:space="preserve">study on the variation of </w:t>
      </w:r>
      <w:r w:rsidRPr="00B169FC">
        <w:rPr>
          <w:rFonts w:eastAsia="宋体"/>
          <w:lang w:eastAsia="zh-CN"/>
        </w:rPr>
        <w:t>ionospheric</w:t>
      </w:r>
      <w:r>
        <w:rPr>
          <w:rFonts w:eastAsia="宋体" w:hint="eastAsia"/>
          <w:lang w:eastAsia="zh-CN"/>
        </w:rPr>
        <w:t xml:space="preserve"> </w:t>
      </w:r>
      <w:r w:rsidR="009320A6">
        <w:rPr>
          <w:rFonts w:eastAsia="宋体" w:hint="eastAsia"/>
          <w:lang w:eastAsia="zh-CN"/>
        </w:rPr>
        <w:t>O</w:t>
      </w:r>
      <w:r w:rsidR="009320A6">
        <w:rPr>
          <w:rFonts w:eastAsia="宋体" w:hint="eastAsia"/>
          <w:vertAlign w:val="superscript"/>
          <w:lang w:eastAsia="zh-CN"/>
        </w:rPr>
        <w:t>+</w:t>
      </w:r>
      <w:r w:rsidR="009320A6">
        <w:rPr>
          <w:rFonts w:eastAsia="宋体" w:hint="eastAsia"/>
          <w:lang w:eastAsia="zh-CN"/>
        </w:rPr>
        <w:t xml:space="preserve"> and H</w:t>
      </w:r>
      <w:r w:rsidR="009320A6">
        <w:rPr>
          <w:rFonts w:eastAsia="宋体" w:hint="eastAsia"/>
          <w:vertAlign w:val="superscript"/>
          <w:lang w:eastAsia="zh-CN"/>
        </w:rPr>
        <w:t>+</w:t>
      </w:r>
      <w:r w:rsidR="009320A6">
        <w:rPr>
          <w:rFonts w:eastAsia="宋体" w:hint="eastAsia"/>
          <w:lang w:eastAsia="zh-CN"/>
        </w:rPr>
        <w:t xml:space="preserve"> outflows during </w:t>
      </w:r>
      <w:r>
        <w:rPr>
          <w:rFonts w:eastAsia="宋体" w:hint="eastAsia"/>
          <w:lang w:eastAsia="zh-CN"/>
        </w:rPr>
        <w:t xml:space="preserve">SIR and CME </w:t>
      </w:r>
      <w:r w:rsidR="009320A6">
        <w:rPr>
          <w:rFonts w:eastAsia="宋体" w:hint="eastAsia"/>
          <w:lang w:eastAsia="zh-CN"/>
        </w:rPr>
        <w:t>storms.</w:t>
      </w:r>
      <w:r>
        <w:rPr>
          <w:rFonts w:eastAsia="宋体" w:hint="eastAsia"/>
          <w:lang w:eastAsia="zh-CN"/>
        </w:rPr>
        <w:t xml:space="preserve"> They found </w:t>
      </w:r>
      <w:r w:rsidRPr="00B169FC">
        <w:rPr>
          <w:rFonts w:eastAsia="宋体"/>
          <w:lang w:eastAsia="zh-CN"/>
        </w:rPr>
        <w:t xml:space="preserve">the maximum </w:t>
      </w:r>
      <w:r>
        <w:rPr>
          <w:rFonts w:eastAsia="宋体" w:hint="eastAsia"/>
          <w:lang w:eastAsia="zh-CN"/>
        </w:rPr>
        <w:t xml:space="preserve">oxygen </w:t>
      </w:r>
      <w:r w:rsidRPr="00B169FC">
        <w:rPr>
          <w:rFonts w:eastAsia="宋体"/>
          <w:lang w:eastAsia="zh-CN"/>
        </w:rPr>
        <w:t>outflow occurs in the main phase and then declines in the recovery phase.</w:t>
      </w:r>
      <w:r>
        <w:rPr>
          <w:rFonts w:eastAsia="宋体" w:hint="eastAsia"/>
          <w:lang w:eastAsia="zh-CN"/>
        </w:rPr>
        <w:t xml:space="preserve"> Besides, the results indicate there is no significant seasonal preference for nightside O</w:t>
      </w:r>
      <w:r>
        <w:rPr>
          <w:rFonts w:eastAsia="宋体" w:hint="eastAsia"/>
          <w:vertAlign w:val="superscript"/>
          <w:lang w:eastAsia="zh-CN"/>
        </w:rPr>
        <w:t>+</w:t>
      </w:r>
      <w:r>
        <w:rPr>
          <w:rFonts w:eastAsia="宋体" w:hint="eastAsia"/>
          <w:lang w:eastAsia="zh-CN"/>
        </w:rPr>
        <w:t xml:space="preserve"> outflows.</w:t>
      </w:r>
    </w:p>
    <w:p w14:paraId="1FDF3F30" w14:textId="741DAE00" w:rsidR="00CA25EE" w:rsidRDefault="00CA25EE" w:rsidP="00CA25EE">
      <w:pPr>
        <w:pStyle w:val="Text"/>
        <w:ind w:firstLine="0"/>
      </w:pPr>
      <w:r>
        <w:t>Previous statistical studies (</w:t>
      </w:r>
      <w:r w:rsidR="00D43FDB">
        <w:t xml:space="preserve">e.g., </w:t>
      </w:r>
      <w:r>
        <w:t>Nosé et al., 2016 and Liu &amp; Zong, 2022)</w:t>
      </w:r>
      <w:r w:rsidR="00AF40E1">
        <w:rPr>
          <w:rFonts w:eastAsia="宋体" w:hint="eastAsia"/>
          <w:lang w:eastAsia="zh-CN"/>
        </w:rPr>
        <w:t xml:space="preserve"> using VAP observations</w:t>
      </w:r>
      <w:r>
        <w:t xml:space="preserve"> generally support</w:t>
      </w:r>
      <w:r w:rsidR="00B169FC">
        <w:rPr>
          <w:rFonts w:eastAsia="宋体" w:hint="eastAsia"/>
          <w:lang w:eastAsia="zh-CN"/>
        </w:rPr>
        <w:t xml:space="preserve"> </w:t>
      </w:r>
      <w:r>
        <w:t xml:space="preserve">oxygen outflows are more pronounced during substorms. </w:t>
      </w:r>
      <w:r>
        <w:lastRenderedPageBreak/>
        <w:t>Interestingly, all these studies report very weak, if not no, correlation of the outflows with storms, which may be in contrast to our expectations since storms are generally accompanied by intense substorms. However, their investigation of storm-time outflows may be affected by biases in their case selection criteria. In the storm-time oxygen ion energy-time spectrograms, an early oxygen outflow strip is sometimes overlap</w:t>
      </w:r>
      <w:r w:rsidR="006E0F24">
        <w:t>p</w:t>
      </w:r>
      <w:r>
        <w:t>ed with a later stripe before the former disappears, which would make such stripes be filtered out by selection methods used by Liu &amp; Zong (2022)</w:t>
      </w:r>
      <w:r w:rsidR="00D43FDB">
        <w:t xml:space="preserve"> (also see discussions in section 2.2)</w:t>
      </w:r>
      <w:r>
        <w:t xml:space="preserve">. </w:t>
      </w:r>
    </w:p>
    <w:p w14:paraId="62A89A53" w14:textId="7390C290" w:rsidR="002F3B11" w:rsidRDefault="00CA25EE" w:rsidP="00CA25EE">
      <w:pPr>
        <w:pStyle w:val="Text"/>
        <w:ind w:firstLine="0"/>
      </w:pPr>
      <w:r>
        <w:t>In this paper, a statistical study is carried out directly aiming at storm-time oxygen outflows, to figure out their correlation with storms. Utilizing VAP data from January 2013 to December 2018, we select oxygen outflow events during storms with minimum SYM-H less than -100 nT. We then calculate oxygen outflow rate and invest</w:t>
      </w:r>
      <w:r w:rsidR="006E0F24">
        <w:t>i</w:t>
      </w:r>
      <w:r>
        <w:t>gate its relationship with geomagnetic indices, as well as with waves in the ULF range and near oxygen</w:t>
      </w:r>
      <w:r w:rsidR="00D358C5">
        <w:rPr>
          <w:rFonts w:eastAsia="宋体" w:hint="eastAsia"/>
          <w:lang w:eastAsia="zh-CN"/>
        </w:rPr>
        <w:t xml:space="preserve"> ion</w:t>
      </w:r>
      <w:r>
        <w:t xml:space="preserve"> gyrofrequency. Our results help clarify the time variation and source region distribution of storm-time oxygen outflows. The possible triggers of such outflows </w:t>
      </w:r>
      <w:r w:rsidR="00D43FDB">
        <w:t xml:space="preserve">are </w:t>
      </w:r>
      <w:r>
        <w:t>also revealed in the research. The rest of the paper is organized as follows. In Section 2, we describe the dataset</w:t>
      </w:r>
      <w:r w:rsidR="00D358C5">
        <w:rPr>
          <w:rFonts w:eastAsia="宋体" w:hint="eastAsia"/>
          <w:lang w:eastAsia="zh-CN"/>
        </w:rPr>
        <w:t xml:space="preserve"> and conduct a case study</w:t>
      </w:r>
      <w:r>
        <w:t xml:space="preserve">. Section </w:t>
      </w:r>
      <w:r w:rsidR="00D358C5">
        <w:rPr>
          <w:rFonts w:eastAsia="宋体" w:hint="eastAsia"/>
          <w:lang w:eastAsia="zh-CN"/>
        </w:rPr>
        <w:t>3</w:t>
      </w:r>
      <w:r>
        <w:t xml:space="preserve"> presents statistical results. Finally, we briefly summarize and discus</w:t>
      </w:r>
      <w:r w:rsidR="006E0F24">
        <w:t>s</w:t>
      </w:r>
      <w:r>
        <w:t xml:space="preserve"> our observations in Section </w:t>
      </w:r>
      <w:r w:rsidR="00236B3E">
        <w:rPr>
          <w:rFonts w:eastAsia="宋体" w:hint="eastAsia"/>
          <w:lang w:eastAsia="zh-CN"/>
        </w:rPr>
        <w:t>4</w:t>
      </w:r>
      <w:r>
        <w:t>.</w:t>
      </w:r>
    </w:p>
    <w:p w14:paraId="7A8760A4" w14:textId="508A5639" w:rsidR="002F3B11" w:rsidRDefault="002F3B11" w:rsidP="00C81368">
      <w:pPr>
        <w:pStyle w:val="Heading-Main"/>
      </w:pPr>
      <w:r>
        <w:t xml:space="preserve">2 </w:t>
      </w:r>
      <w:r w:rsidR="00CA25EE">
        <w:t>Instrumentation</w:t>
      </w:r>
    </w:p>
    <w:p w14:paraId="24672B25" w14:textId="77777777" w:rsidR="00CA25EE" w:rsidRDefault="00CA25EE" w:rsidP="00CA25EE">
      <w:pPr>
        <w:pStyle w:val="Heading-Secondary"/>
      </w:pPr>
      <w:r>
        <w:t>2.1 Dataset</w:t>
      </w:r>
    </w:p>
    <w:p w14:paraId="24EEF286" w14:textId="63DBF4CC" w:rsidR="00CA25EE" w:rsidRDefault="00AF40E1" w:rsidP="00CA25EE">
      <w:pPr>
        <w:pStyle w:val="Heading-Main"/>
        <w:keepNext w:val="0"/>
        <w:rPr>
          <w:rFonts w:eastAsia="宋体"/>
          <w:b w:val="0"/>
          <w:bCs w:val="0"/>
          <w:lang w:eastAsia="zh-CN"/>
        </w:rPr>
      </w:pPr>
      <w:r w:rsidRPr="00AF40E1">
        <w:rPr>
          <w:rFonts w:eastAsia="宋体"/>
          <w:b w:val="0"/>
          <w:bCs w:val="0"/>
          <w:lang w:eastAsia="zh-CN"/>
        </w:rPr>
        <w:t>The Van Allen Probes (also known as the Radiation Belt Storm Probes) comprise two spacecraft, A and B, equipped with the same set of instruments. Their orbits have a perigee of approximately 600 km altitude, an apogee of 5.8 Re geocentric, and an inclination of ~10° (Mauk et al., 2013).</w:t>
      </w:r>
      <w:r>
        <w:rPr>
          <w:rFonts w:eastAsia="宋体" w:hint="eastAsia"/>
          <w:b w:val="0"/>
          <w:bCs w:val="0"/>
          <w:lang w:eastAsia="zh-CN"/>
        </w:rPr>
        <w:t xml:space="preserve"> </w:t>
      </w:r>
      <w:r w:rsidR="00CA25EE" w:rsidRPr="00434E0F">
        <w:rPr>
          <w:rFonts w:eastAsia="宋体"/>
          <w:b w:val="0"/>
          <w:bCs w:val="0"/>
          <w:lang w:eastAsia="zh-CN"/>
        </w:rPr>
        <w:t xml:space="preserve">This orbital design allows the two </w:t>
      </w:r>
      <w:r w:rsidR="00CA25EE" w:rsidRPr="00E24FA3">
        <w:rPr>
          <w:rFonts w:eastAsia="宋体"/>
          <w:b w:val="0"/>
          <w:bCs w:val="0"/>
          <w:lang w:eastAsia="zh-CN"/>
        </w:rPr>
        <w:t xml:space="preserve">spacecraft </w:t>
      </w:r>
      <w:r w:rsidR="00CA25EE" w:rsidRPr="00434E0F">
        <w:rPr>
          <w:rFonts w:eastAsia="宋体"/>
          <w:b w:val="0"/>
          <w:bCs w:val="0"/>
          <w:lang w:eastAsia="zh-CN"/>
        </w:rPr>
        <w:t>to nearly cover the entire equatorial region of the Earth</w:t>
      </w:r>
      <w:r w:rsidR="00CA25EE">
        <w:rPr>
          <w:rFonts w:eastAsia="宋体"/>
          <w:b w:val="0"/>
          <w:bCs w:val="0"/>
          <w:lang w:eastAsia="zh-CN"/>
        </w:rPr>
        <w:t>’</w:t>
      </w:r>
      <w:r w:rsidR="00CA25EE" w:rsidRPr="00434E0F">
        <w:rPr>
          <w:rFonts w:eastAsia="宋体"/>
          <w:b w:val="0"/>
          <w:bCs w:val="0"/>
          <w:lang w:eastAsia="zh-CN"/>
        </w:rPr>
        <w:t>s inner magnetosphere, from L-shell ≈ 1 to 7 (where L-shell represents the distance from the center of the Earth to the intersection of magnetic field lines with the equatorial plane</w:t>
      </w:r>
      <w:r w:rsidR="00CA25EE">
        <w:rPr>
          <w:rFonts w:eastAsia="宋体"/>
          <w:b w:val="0"/>
          <w:bCs w:val="0"/>
          <w:lang w:eastAsia="zh-CN"/>
        </w:rPr>
        <w:t xml:space="preserve"> in units of</w:t>
      </w:r>
      <w:r w:rsidR="00CA25EE" w:rsidRPr="00434E0F">
        <w:rPr>
          <w:rFonts w:eastAsia="宋体"/>
          <w:b w:val="0"/>
          <w:bCs w:val="0"/>
          <w:lang w:eastAsia="zh-CN"/>
        </w:rPr>
        <w:t xml:space="preserve"> Earth radi</w:t>
      </w:r>
      <w:r w:rsidR="00CA25EE">
        <w:rPr>
          <w:rFonts w:eastAsia="宋体"/>
          <w:b w:val="0"/>
          <w:bCs w:val="0"/>
          <w:lang w:eastAsia="zh-CN"/>
        </w:rPr>
        <w:t>i</w:t>
      </w:r>
      <w:r w:rsidR="00CA25EE" w:rsidRPr="00434E0F">
        <w:rPr>
          <w:rFonts w:eastAsia="宋体"/>
          <w:b w:val="0"/>
          <w:bCs w:val="0"/>
          <w:lang w:eastAsia="zh-CN"/>
        </w:rPr>
        <w:t>), and magnetic local time (MLT) from 0 to 24.</w:t>
      </w:r>
      <w:r w:rsidR="00CA25EE">
        <w:rPr>
          <w:rFonts w:eastAsia="宋体"/>
          <w:b w:val="0"/>
          <w:bCs w:val="0"/>
          <w:lang w:eastAsia="zh-CN"/>
        </w:rPr>
        <w:t xml:space="preserve"> </w:t>
      </w:r>
      <w:r w:rsidR="00CA25EE" w:rsidRPr="00A260E0">
        <w:rPr>
          <w:rFonts w:eastAsia="宋体"/>
          <w:b w:val="0"/>
          <w:bCs w:val="0"/>
          <w:lang w:eastAsia="zh-CN"/>
        </w:rPr>
        <w:t>VAP was successfully launched in August 2012 and completed its mission in October 2019. During its seven years of operation, it provided a wealth of valuable data about the Earth</w:t>
      </w:r>
      <w:r w:rsidR="00CA25EE">
        <w:rPr>
          <w:rFonts w:eastAsia="宋体"/>
          <w:b w:val="0"/>
          <w:bCs w:val="0"/>
          <w:lang w:eastAsia="zh-CN"/>
        </w:rPr>
        <w:t>’</w:t>
      </w:r>
      <w:r w:rsidR="00CA25EE" w:rsidRPr="00A260E0">
        <w:rPr>
          <w:rFonts w:eastAsia="宋体"/>
          <w:b w:val="0"/>
          <w:bCs w:val="0"/>
          <w:lang w:eastAsia="zh-CN"/>
        </w:rPr>
        <w:t>s inner magnetosphere, thereby deepening our understanding of the complex spatial environment in this region.</w:t>
      </w:r>
      <w:r w:rsidR="00CA25EE">
        <w:rPr>
          <w:rFonts w:eastAsia="宋体"/>
          <w:b w:val="0"/>
          <w:bCs w:val="0"/>
          <w:lang w:eastAsia="zh-CN"/>
        </w:rPr>
        <w:t xml:space="preserve"> In this study, the oxygen ion data used is taken by </w:t>
      </w:r>
      <w:r w:rsidR="00CA25EE" w:rsidRPr="0002338B">
        <w:rPr>
          <w:rFonts w:eastAsia="宋体"/>
          <w:b w:val="0"/>
          <w:bCs w:val="0"/>
          <w:lang w:eastAsia="zh-CN"/>
        </w:rPr>
        <w:t xml:space="preserve">the Helium, Oxygen, Proton, and Electron (HOPE) Mass Spectrometer instruments </w:t>
      </w:r>
      <w:r w:rsidR="00CA25EE">
        <w:rPr>
          <w:rFonts w:eastAsia="宋体"/>
          <w:b w:val="0"/>
          <w:bCs w:val="0"/>
          <w:lang w:eastAsia="zh-CN"/>
        </w:rPr>
        <w:t>onboard VAP. These instruments</w:t>
      </w:r>
      <w:r w:rsidR="00CA25EE" w:rsidRPr="002A14DA">
        <w:rPr>
          <w:rFonts w:eastAsia="宋体"/>
          <w:b w:val="0"/>
          <w:bCs w:val="0"/>
          <w:lang w:eastAsia="zh-CN"/>
        </w:rPr>
        <w:t xml:space="preserve"> measure H</w:t>
      </w:r>
      <w:r w:rsidR="00CA25EE">
        <w:rPr>
          <w:rFonts w:eastAsia="宋体"/>
          <w:b w:val="0"/>
          <w:bCs w:val="0"/>
          <w:vertAlign w:val="superscript"/>
          <w:lang w:eastAsia="zh-CN"/>
        </w:rPr>
        <w:t>+</w:t>
      </w:r>
      <w:r w:rsidR="00CA25EE" w:rsidRPr="002A14DA">
        <w:rPr>
          <w:rFonts w:eastAsia="宋体"/>
          <w:b w:val="0"/>
          <w:bCs w:val="0"/>
          <w:lang w:eastAsia="zh-CN"/>
        </w:rPr>
        <w:t>, He</w:t>
      </w:r>
      <w:r w:rsidR="00CA25EE" w:rsidRPr="002A14DA">
        <w:rPr>
          <w:rFonts w:eastAsia="宋体"/>
          <w:b w:val="0"/>
          <w:bCs w:val="0"/>
          <w:vertAlign w:val="superscript"/>
          <w:lang w:eastAsia="zh-CN"/>
        </w:rPr>
        <w:t>+</w:t>
      </w:r>
      <w:r w:rsidR="00CA25EE" w:rsidRPr="002A14DA">
        <w:rPr>
          <w:rFonts w:eastAsia="宋体"/>
          <w:b w:val="0"/>
          <w:bCs w:val="0"/>
          <w:lang w:eastAsia="zh-CN"/>
        </w:rPr>
        <w:t>, O</w:t>
      </w:r>
      <w:r w:rsidR="00CA25EE" w:rsidRPr="002A14DA">
        <w:rPr>
          <w:rFonts w:eastAsia="宋体"/>
          <w:b w:val="0"/>
          <w:bCs w:val="0"/>
          <w:vertAlign w:val="superscript"/>
          <w:lang w:eastAsia="zh-CN"/>
        </w:rPr>
        <w:t>+</w:t>
      </w:r>
      <w:r w:rsidR="006E0F24">
        <w:rPr>
          <w:rFonts w:eastAsia="宋体"/>
          <w:b w:val="0"/>
          <w:bCs w:val="0"/>
          <w:lang w:eastAsia="zh-CN"/>
        </w:rPr>
        <w:t>,</w:t>
      </w:r>
      <w:r w:rsidR="00CA25EE" w:rsidRPr="002A14DA">
        <w:rPr>
          <w:rFonts w:eastAsia="宋体"/>
          <w:b w:val="0"/>
          <w:bCs w:val="0"/>
          <w:lang w:eastAsia="zh-CN"/>
        </w:rPr>
        <w:t xml:space="preserve"> and electrons </w:t>
      </w:r>
      <w:r w:rsidR="00CA25EE">
        <w:rPr>
          <w:rFonts w:eastAsia="宋体"/>
          <w:b w:val="0"/>
          <w:bCs w:val="0"/>
          <w:lang w:eastAsia="zh-CN"/>
        </w:rPr>
        <w:t>from</w:t>
      </w:r>
      <w:r w:rsidR="00CA25EE" w:rsidRPr="002A14DA">
        <w:rPr>
          <w:rFonts w:eastAsia="宋体"/>
          <w:b w:val="0"/>
          <w:bCs w:val="0"/>
          <w:lang w:eastAsia="zh-CN"/>
        </w:rPr>
        <w:t xml:space="preserve"> </w:t>
      </w:r>
      <w:r w:rsidR="00CA25EE">
        <w:rPr>
          <w:rFonts w:eastAsia="宋体"/>
          <w:b w:val="0"/>
          <w:bCs w:val="0"/>
          <w:lang w:eastAsia="zh-CN"/>
        </w:rPr>
        <w:t>~1 eV to ~</w:t>
      </w:r>
      <w:r w:rsidR="00CA25EE" w:rsidRPr="002A14DA">
        <w:rPr>
          <w:rFonts w:eastAsia="宋体"/>
          <w:b w:val="0"/>
          <w:bCs w:val="0"/>
          <w:lang w:eastAsia="zh-CN"/>
        </w:rPr>
        <w:t>50 keV</w:t>
      </w:r>
      <w:r w:rsidR="00CA25EE">
        <w:rPr>
          <w:rFonts w:eastAsia="宋体"/>
          <w:b w:val="0"/>
          <w:bCs w:val="0"/>
          <w:lang w:eastAsia="zh-CN"/>
        </w:rPr>
        <w:t xml:space="preserve"> (</w:t>
      </w:r>
      <w:r w:rsidR="00CA25EE" w:rsidRPr="002A14DA">
        <w:rPr>
          <w:rFonts w:eastAsia="宋体"/>
          <w:b w:val="0"/>
          <w:bCs w:val="0"/>
          <w:lang w:eastAsia="zh-CN"/>
        </w:rPr>
        <w:t>Funsten et al., 2013</w:t>
      </w:r>
      <w:r w:rsidR="00CA25EE">
        <w:rPr>
          <w:rFonts w:eastAsia="宋体"/>
          <w:b w:val="0"/>
          <w:bCs w:val="0"/>
          <w:lang w:eastAsia="zh-CN"/>
        </w:rPr>
        <w:t>)</w:t>
      </w:r>
      <w:r w:rsidR="00CA25EE" w:rsidRPr="002A14DA">
        <w:rPr>
          <w:rFonts w:eastAsia="宋体"/>
          <w:b w:val="0"/>
          <w:bCs w:val="0"/>
          <w:lang w:eastAsia="zh-CN"/>
        </w:rPr>
        <w:t>.</w:t>
      </w:r>
      <w:r w:rsidR="00CA25EE">
        <w:rPr>
          <w:rFonts w:eastAsia="宋体"/>
          <w:b w:val="0"/>
          <w:bCs w:val="0"/>
          <w:lang w:eastAsia="zh-CN"/>
        </w:rPr>
        <w:t xml:space="preserve"> </w:t>
      </w:r>
      <w:r w:rsidR="006E0F24" w:rsidRPr="006E0F24">
        <w:rPr>
          <w:rFonts w:eastAsia="宋体"/>
          <w:b w:val="0"/>
          <w:bCs w:val="0"/>
          <w:lang w:eastAsia="zh-CN"/>
        </w:rPr>
        <w:t xml:space="preserve">We also used magnetic field data obtained from </w:t>
      </w:r>
      <w:r w:rsidR="006E0F24" w:rsidRPr="006E0F24">
        <w:rPr>
          <w:rFonts w:ascii="Tahoma" w:eastAsia="宋体" w:hAnsi="Tahoma" w:cs="Tahoma"/>
          <w:b w:val="0"/>
          <w:bCs w:val="0"/>
          <w:lang w:eastAsia="zh-CN"/>
        </w:rPr>
        <w:t>﻿</w:t>
      </w:r>
      <w:r w:rsidR="006E0F24" w:rsidRPr="006E0F24">
        <w:rPr>
          <w:rFonts w:eastAsia="宋体"/>
          <w:b w:val="0"/>
          <w:bCs w:val="0"/>
          <w:lang w:eastAsia="zh-CN"/>
        </w:rPr>
        <w:t>the Electric and Magnetic Field Instrument Suite and Integrated Science (Kletzing et al., 2013) and electric field data from the Electric Field and Waves Suite (Wygant et al., 2013). Plasma density derived from the upper hybrid line measured by the Electric and Magnetic Field Instrument Suite and Integrated Science is also included in this study. Besides, the SYM-H index, AE-index, and solar wind dynamic pressure from the OMNI dataset are employed to monitor storms.</w:t>
      </w:r>
    </w:p>
    <w:p w14:paraId="084B308C" w14:textId="4A61EA88" w:rsidR="000F2D03" w:rsidRPr="008F7EB1" w:rsidRDefault="000F2D03" w:rsidP="008F7EB1">
      <w:pPr>
        <w:spacing w:before="100" w:beforeAutospacing="1" w:after="100" w:afterAutospacing="1"/>
        <w:rPr>
          <w:rFonts w:eastAsia="宋体"/>
          <w:sz w:val="24"/>
          <w:szCs w:val="24"/>
          <w:lang w:eastAsia="zh-CN"/>
        </w:rPr>
      </w:pPr>
      <w:r w:rsidRPr="000F2D03">
        <w:rPr>
          <w:rFonts w:eastAsia="宋体"/>
          <w:sz w:val="24"/>
          <w:szCs w:val="24"/>
          <w:lang w:eastAsia="zh-CN"/>
        </w:rPr>
        <w:t>The Defense Meteorological Satellite Program (DMSP) Block 5D-3 series includes satellites such as F16, F17, and F18, each equipped with the Special Sensor Ultraviolet Spectrographic Imager (SSUSI). SSUSI</w:t>
      </w:r>
      <w:r w:rsidR="00C52224">
        <w:rPr>
          <w:rFonts w:eastAsia="宋体"/>
          <w:sz w:val="24"/>
          <w:szCs w:val="24"/>
          <w:lang w:eastAsia="zh-CN"/>
        </w:rPr>
        <w:t xml:space="preserve"> (Paxton et al., 1992)</w:t>
      </w:r>
      <w:r w:rsidRPr="000F2D03">
        <w:rPr>
          <w:rFonts w:eastAsia="宋体"/>
          <w:sz w:val="24"/>
          <w:szCs w:val="24"/>
          <w:lang w:eastAsia="zh-CN"/>
        </w:rPr>
        <w:t xml:space="preserve"> is a nadir-viewing far-ultraviolet (FUV) imaging spectrograph designed to remotely sense the Earth's upper atmosphere and ionosphere. It captures ultraviolet emissions in five wavelength bands ranging from 115 to 180 nm, including </w:t>
      </w:r>
      <w:r w:rsidRPr="000F2D03">
        <w:rPr>
          <w:rFonts w:eastAsia="宋体"/>
          <w:sz w:val="24"/>
          <w:szCs w:val="24"/>
          <w:lang w:eastAsia="zh-CN"/>
        </w:rPr>
        <w:lastRenderedPageBreak/>
        <w:t>key auroral emissions like atomic oxygen at 130.4 and 135.6 nm, and molecular nitrogen Lyman-Birge-Hopfield (LBH) bands at 140–150 nm (LBH-S) and 165–180 nm (LBH-L). Operating in nearly polar, sun-synchronous orbits at altitudes around 850 km, these satellites provide global coverage with an orbital period of approximately 101 minutes. SSUSI scans across a swath approximately 3000 km wide, delivering high-resolution (10 km × 10 km) images of auroral emissions. These observations are crucial for monitoring the dynamics of the auroral oval and understanding energy inputs into the upper atmosphere. In this study, we utilize the SSUSI Level 2 Environmental Data Record (EDR) products, which provide derived quantities such as average electron energy and energy flux of precipitating electrons. These parameters are instrumental in assessing auroral activity and have been validated against ground-based measurements, demonstrating their reliability for scientific analyses.</w:t>
      </w:r>
      <w:r w:rsidR="00BA0039">
        <w:rPr>
          <w:rFonts w:eastAsia="宋体"/>
          <w:sz w:val="24"/>
          <w:szCs w:val="24"/>
          <w:lang w:eastAsia="zh-CN"/>
        </w:rPr>
        <w:t xml:space="preserve"> </w:t>
      </w:r>
      <w:r w:rsidR="00BA0039" w:rsidRPr="00BA0039">
        <w:rPr>
          <w:rFonts w:eastAsia="宋体"/>
          <w:sz w:val="24"/>
          <w:szCs w:val="24"/>
          <w:lang w:eastAsia="zh-CN"/>
        </w:rPr>
        <w:t>In this study, we primarily used auroral emission data at 135.6 nm to derive the real-time auroral distribution.</w:t>
      </w:r>
    </w:p>
    <w:p w14:paraId="7DDACE7A" w14:textId="5FED4ABB" w:rsidR="00CA25EE" w:rsidRPr="001F14B7" w:rsidRDefault="00CA25EE" w:rsidP="00CA25EE">
      <w:pPr>
        <w:pStyle w:val="Heading-Secondary"/>
        <w:rPr>
          <w:rFonts w:eastAsia="宋体"/>
          <w:lang w:eastAsia="zh-CN"/>
        </w:rPr>
      </w:pPr>
      <w:r>
        <w:t xml:space="preserve">2.2 </w:t>
      </w:r>
      <w:r w:rsidR="00E466AC">
        <w:t xml:space="preserve">Case Study &amp; </w:t>
      </w:r>
      <w:r>
        <w:rPr>
          <w:rFonts w:eastAsia="宋体" w:hint="eastAsia"/>
          <w:lang w:eastAsia="zh-CN"/>
        </w:rPr>
        <w:t>Methods</w:t>
      </w:r>
    </w:p>
    <w:p w14:paraId="3D22A7C9" w14:textId="29804076" w:rsidR="00035FCB" w:rsidRDefault="00035FCB" w:rsidP="00CA25EE">
      <w:pPr>
        <w:pStyle w:val="Heading-Main"/>
        <w:keepNext w:val="0"/>
        <w:rPr>
          <w:b w:val="0"/>
          <w:bCs w:val="0"/>
        </w:rPr>
      </w:pPr>
      <w:r w:rsidRPr="00035FCB">
        <w:rPr>
          <w:b w:val="0"/>
          <w:bCs w:val="0"/>
        </w:rPr>
        <w:t>A storm with a minimum SYM-H index (Figure 1a) of -150 nT occurred on June 1, 20</w:t>
      </w:r>
      <w:r w:rsidR="00236B3E">
        <w:rPr>
          <w:rFonts w:eastAsia="宋体" w:hint="eastAsia"/>
          <w:b w:val="0"/>
          <w:bCs w:val="0"/>
          <w:lang w:eastAsia="zh-CN"/>
        </w:rPr>
        <w:t>13</w:t>
      </w:r>
      <w:r w:rsidRPr="00035FCB">
        <w:rPr>
          <w:b w:val="0"/>
          <w:bCs w:val="0"/>
        </w:rPr>
        <w:t>. Figure 1 displays VAP-A observations during this storm, which is accompanied by many intense substorms, as indicated by the AE index shown in Figure 1b. VAP-A, which was located outside the plasmasphere (see plasma density in Figure 1c), detected strong enhancements in oxygen ion flux below ~1 keV during the whole shown period. The enhancements primarily occur in the field-aligned directions (Figure 1f), with little variations in the perpendicular directions (Figure 1e). A detailed examination of these enhancements indicates that they are composed of many positively dispersed stripes drifting from larger to smaller energies. Each stripe resembles the outflow signals reported in Nosé et al. (2021) and Liu &amp; Zong (2022). Given these features, we explain these enhancements as oxygen outflows, which are observed during both the pre-storm quiet period and the storm interval. However, compared to those shown in Nosé et al. (2021) and Liu &amp; Zong (2022), the outflows shown here are more dynamic, especially in the storm main phase. During this period of time, each spectrogram stripe only lasts a short period, and sometimes an early strip is overlapped with a later stripe before the former reaches the lowest energy. Because of these features, these outflow stripes would be filtered out by the case selection method used by Liu &amp; Zong (2022), which require clear, relatively long-lasting dispersion signatures for the arrival-time curve fitting procedure. Therefore, many of the outflow signatures shown here are missing from their case list, potentially affecting their analysis of the relationship between ionospheric oxygen outflows and storms.</w:t>
      </w:r>
    </w:p>
    <w:p w14:paraId="23E250F4" w14:textId="5701F75D" w:rsidR="00CA25EE" w:rsidRDefault="00CA25EE" w:rsidP="00CA25EE">
      <w:pPr>
        <w:pStyle w:val="Heading-Main"/>
        <w:keepNext w:val="0"/>
        <w:rPr>
          <w:b w:val="0"/>
          <w:bCs w:val="0"/>
          <w:lang w:eastAsia="zh-CN"/>
        </w:rPr>
      </w:pPr>
      <w:r>
        <w:rPr>
          <w:b w:val="0"/>
          <w:bCs w:val="0"/>
        </w:rPr>
        <w:t>In this research, we specifically</w:t>
      </w:r>
      <w:r w:rsidRPr="00961ED1">
        <w:rPr>
          <w:b w:val="0"/>
          <w:bCs w:val="0"/>
        </w:rPr>
        <w:t xml:space="preserve"> focus</w:t>
      </w:r>
      <w:r>
        <w:rPr>
          <w:b w:val="0"/>
          <w:bCs w:val="0"/>
        </w:rPr>
        <w:t xml:space="preserve"> on storm-time oxygen outflows like those shown in Figure 1f.</w:t>
      </w:r>
      <w:r w:rsidRPr="00961ED1">
        <w:rPr>
          <w:b w:val="0"/>
          <w:bCs w:val="0"/>
        </w:rPr>
        <w:t xml:space="preserve"> </w:t>
      </w:r>
      <w:r>
        <w:rPr>
          <w:b w:val="0"/>
          <w:bCs w:val="0"/>
        </w:rPr>
        <w:t>We conduct a statistical study on data obtained at</w:t>
      </w:r>
      <w:r w:rsidRPr="00961ED1">
        <w:rPr>
          <w:b w:val="0"/>
          <w:bCs w:val="0"/>
        </w:rPr>
        <w:t xml:space="preserve"> L</w:t>
      </w:r>
      <w:r>
        <w:rPr>
          <w:b w:val="0"/>
          <w:bCs w:val="0"/>
        </w:rPr>
        <w:t>-</w:t>
      </w:r>
      <w:r w:rsidRPr="00961ED1">
        <w:rPr>
          <w:b w:val="0"/>
          <w:bCs w:val="0"/>
        </w:rPr>
        <w:t>shell</w:t>
      </w:r>
      <w:r>
        <w:rPr>
          <w:b w:val="0"/>
          <w:bCs w:val="0"/>
        </w:rPr>
        <w:t>&gt;</w:t>
      </w:r>
      <w:r w:rsidRPr="00961ED1">
        <w:rPr>
          <w:b w:val="0"/>
          <w:bCs w:val="0"/>
        </w:rPr>
        <w:t>4</w:t>
      </w:r>
      <w:r>
        <w:rPr>
          <w:b w:val="0"/>
          <w:bCs w:val="0"/>
        </w:rPr>
        <w:t xml:space="preserve"> and outside the plasmapause. Besides, we restrict our analysis in the nightside local time sector (18-</w:t>
      </w:r>
      <w:r w:rsidR="00035FCB">
        <w:rPr>
          <w:rFonts w:ascii="宋体" w:eastAsia="宋体" w:hAnsi="宋体" w:hint="eastAsia"/>
          <w:b w:val="0"/>
          <w:bCs w:val="0"/>
          <w:lang w:eastAsia="zh-CN"/>
        </w:rPr>
        <w:t>0</w:t>
      </w:r>
      <w:r>
        <w:rPr>
          <w:b w:val="0"/>
          <w:bCs w:val="0"/>
        </w:rPr>
        <w:t>6</w:t>
      </w:r>
      <w:r w:rsidR="00035FCB">
        <w:rPr>
          <w:b w:val="0"/>
          <w:bCs w:val="0"/>
        </w:rPr>
        <w:t xml:space="preserve"> MLT</w:t>
      </w:r>
      <w:r>
        <w:rPr>
          <w:b w:val="0"/>
          <w:bCs w:val="0"/>
        </w:rPr>
        <w:t>)</w:t>
      </w:r>
      <w:r w:rsidRPr="00961ED1">
        <w:rPr>
          <w:b w:val="0"/>
          <w:bCs w:val="0"/>
        </w:rPr>
        <w:t>.</w:t>
      </w:r>
      <w:r>
        <w:rPr>
          <w:b w:val="0"/>
          <w:bCs w:val="0"/>
        </w:rPr>
        <w:t xml:space="preserve"> We employ the following methods to select outflow signatures</w:t>
      </w:r>
      <w:r>
        <w:rPr>
          <w:b w:val="0"/>
          <w:bCs w:val="0"/>
          <w:lang w:eastAsia="zh-CN"/>
        </w:rPr>
        <w:t>:</w:t>
      </w:r>
    </w:p>
    <w:p w14:paraId="3C486307" w14:textId="7EA32C82" w:rsidR="00CA25EE" w:rsidRPr="00870578" w:rsidRDefault="00CA25EE" w:rsidP="00CA25EE">
      <w:pPr>
        <w:pStyle w:val="Heading-Main"/>
        <w:keepNext w:val="0"/>
        <w:rPr>
          <w:rFonts w:eastAsia="宋体"/>
          <w:b w:val="0"/>
          <w:lang w:eastAsia="zh-CN"/>
        </w:rPr>
      </w:pPr>
      <w:r>
        <w:rPr>
          <w:b w:val="0"/>
          <w:lang w:eastAsia="zh-CN"/>
        </w:rPr>
        <w:t xml:space="preserve">(1) For a given time-energy spectrogram (like what is presented in Figure 1f), </w:t>
      </w:r>
      <w:r w:rsidR="00D43FDB">
        <w:rPr>
          <w:b w:val="0"/>
          <w:lang w:eastAsia="zh-CN"/>
        </w:rPr>
        <w:t xml:space="preserve">to avoid potential counting uncertainties, </w:t>
      </w:r>
      <w:r>
        <w:rPr>
          <w:b w:val="0"/>
          <w:lang w:eastAsia="zh-CN"/>
        </w:rPr>
        <w:t>we first r</w:t>
      </w:r>
      <w:r w:rsidR="00D43FDB">
        <w:rPr>
          <w:b w:val="0"/>
          <w:lang w:eastAsia="zh-CN"/>
        </w:rPr>
        <w:t>e</w:t>
      </w:r>
      <w:r>
        <w:rPr>
          <w:b w:val="0"/>
          <w:lang w:eastAsia="zh-CN"/>
        </w:rPr>
        <w:t>m</w:t>
      </w:r>
      <w:r w:rsidR="00D43FDB">
        <w:rPr>
          <w:b w:val="0"/>
          <w:lang w:eastAsia="zh-CN"/>
        </w:rPr>
        <w:t>o</w:t>
      </w:r>
      <w:r>
        <w:rPr>
          <w:b w:val="0"/>
          <w:lang w:eastAsia="zh-CN"/>
        </w:rPr>
        <w:t>ve isolated data points, which are defined as data points surrounded by fewer than 3 valid data points</w:t>
      </w:r>
      <w:r w:rsidRPr="00870578">
        <w:rPr>
          <w:b w:val="0"/>
          <w:lang w:eastAsia="zh-CN"/>
        </w:rPr>
        <w:t>.</w:t>
      </w:r>
    </w:p>
    <w:p w14:paraId="400BDAD6" w14:textId="4499A465" w:rsidR="00CA25EE" w:rsidRDefault="00CA25EE" w:rsidP="00CA25EE">
      <w:pPr>
        <w:pStyle w:val="a8"/>
        <w:rPr>
          <w:iCs/>
          <w:lang w:eastAsia="zh-CN"/>
        </w:rPr>
      </w:pPr>
      <w:r>
        <w:rPr>
          <w:lang w:eastAsia="zh-CN"/>
        </w:rPr>
        <w:t xml:space="preserve">(2) We calculate </w:t>
      </w:r>
      <w:r w:rsidRPr="00DA0312">
        <w:rPr>
          <w:lang w:eastAsia="zh-CN"/>
        </w:rPr>
        <w:t>flux anisotropy</w:t>
      </w:r>
      <w:r>
        <w:rPr>
          <w:lang w:eastAsia="zh-CN"/>
        </w:rPr>
        <w:t xml:space="preserve"> </w:t>
      </w:r>
      <m:oMath>
        <m:f>
          <m:fPr>
            <m:ctrlPr>
              <w:rPr>
                <w:rFonts w:ascii="Cambria Math" w:hAnsi="Cambria Math"/>
                <w:b/>
                <w:i/>
                <w:iCs/>
                <w:lang w:eastAsia="zh-CN"/>
              </w:rPr>
            </m:ctrlPr>
          </m:fPr>
          <m:num>
            <m:sSub>
              <m:sSubPr>
                <m:ctrlPr>
                  <w:rPr>
                    <w:rFonts w:ascii="Cambria Math" w:hAnsi="Cambria Math"/>
                    <w:b/>
                    <w:i/>
                    <w:iCs/>
                    <w:lang w:eastAsia="zh-CN"/>
                  </w:rPr>
                </m:ctrlPr>
              </m:sSubPr>
              <m:e>
                <m:r>
                  <m:rPr>
                    <m:sty m:val="bi"/>
                  </m:rPr>
                  <w:rPr>
                    <w:rFonts w:ascii="Cambria Math" w:hAnsi="Cambria Math"/>
                    <w:lang w:eastAsia="zh-CN"/>
                  </w:rPr>
                  <m:t>log</m:t>
                </m:r>
              </m:e>
              <m:sub>
                <m:r>
                  <m:rPr>
                    <m:sty m:val="bi"/>
                  </m:rPr>
                  <w:rPr>
                    <w:rFonts w:ascii="Cambria Math" w:hAnsi="Cambria Math"/>
                    <w:lang w:eastAsia="zh-CN"/>
                  </w:rPr>
                  <m:t>10</m:t>
                </m:r>
              </m:sub>
            </m:sSub>
            <m:d>
              <m:dPr>
                <m:ctrlPr>
                  <w:rPr>
                    <w:rFonts w:ascii="Cambria Math" w:hAnsi="Cambria Math"/>
                    <w:b/>
                    <w:i/>
                    <w:iCs/>
                    <w:lang w:eastAsia="zh-CN"/>
                  </w:rPr>
                </m:ctrlPr>
              </m:dPr>
              <m:e>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m:t>
                    </m:r>
                  </m:sub>
                </m:sSub>
              </m:e>
            </m:d>
            <m:r>
              <m:rPr>
                <m:sty m:val="bi"/>
              </m:rPr>
              <w:rPr>
                <w:rFonts w:ascii="Cambria Math" w:hAnsi="Cambria Math"/>
                <w:lang w:eastAsia="zh-CN"/>
              </w:rPr>
              <m:t>-</m:t>
            </m:r>
            <m:r>
              <m:rPr>
                <m:nor/>
              </m:rPr>
              <w:rPr>
                <w:rFonts w:hint="eastAsia"/>
                <w:b/>
                <w:lang w:eastAsia="zh-CN"/>
              </w:rPr>
              <m:t> </m:t>
            </m:r>
            <m:sSub>
              <m:sSubPr>
                <m:ctrlPr>
                  <w:rPr>
                    <w:rFonts w:ascii="Cambria Math" w:hAnsi="Cambria Math"/>
                    <w:b/>
                    <w:i/>
                    <w:iCs/>
                    <w:lang w:eastAsia="zh-CN"/>
                  </w:rPr>
                </m:ctrlPr>
              </m:sSubPr>
              <m:e>
                <m:r>
                  <m:rPr>
                    <m:sty m:val="bi"/>
                  </m:rPr>
                  <w:rPr>
                    <w:rFonts w:ascii="Cambria Math" w:hAnsi="Cambria Math"/>
                    <w:lang w:eastAsia="zh-CN"/>
                  </w:rPr>
                  <m:t>log</m:t>
                </m:r>
              </m:e>
              <m:sub>
                <m:r>
                  <m:rPr>
                    <m:sty m:val="bi"/>
                  </m:rPr>
                  <w:rPr>
                    <w:rFonts w:ascii="Cambria Math" w:hAnsi="Cambria Math"/>
                    <w:lang w:eastAsia="zh-CN"/>
                  </w:rPr>
                  <m:t>10</m:t>
                </m:r>
              </m:sub>
            </m:sSub>
            <m:d>
              <m:dPr>
                <m:ctrlPr>
                  <w:rPr>
                    <w:rFonts w:ascii="Cambria Math" w:hAnsi="Cambria Math"/>
                    <w:b/>
                    <w:i/>
                    <w:iCs/>
                    <w:lang w:eastAsia="zh-CN"/>
                  </w:rPr>
                </m:ctrlPr>
              </m:dPr>
              <m:e>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m:t>
                    </m:r>
                  </m:sub>
                </m:sSub>
              </m:e>
            </m:d>
          </m:num>
          <m:den>
            <m:sSub>
              <m:sSubPr>
                <m:ctrlPr>
                  <w:rPr>
                    <w:rFonts w:ascii="Cambria Math" w:hAnsi="Cambria Math"/>
                    <w:b/>
                    <w:i/>
                    <w:iCs/>
                    <w:lang w:eastAsia="zh-CN"/>
                  </w:rPr>
                </m:ctrlPr>
              </m:sSubPr>
              <m:e>
                <m:r>
                  <m:rPr>
                    <m:sty m:val="bi"/>
                  </m:rPr>
                  <w:rPr>
                    <w:rFonts w:ascii="Cambria Math" w:hAnsi="Cambria Math"/>
                    <w:lang w:eastAsia="zh-CN"/>
                  </w:rPr>
                  <m:t>log</m:t>
                </m:r>
              </m:e>
              <m:sub>
                <m:r>
                  <m:rPr>
                    <m:sty m:val="bi"/>
                  </m:rPr>
                  <w:rPr>
                    <w:rFonts w:ascii="Cambria Math" w:hAnsi="Cambria Math"/>
                    <w:lang w:eastAsia="zh-CN"/>
                  </w:rPr>
                  <m:t>10</m:t>
                </m:r>
              </m:sub>
            </m:sSub>
            <m:d>
              <m:dPr>
                <m:ctrlPr>
                  <w:rPr>
                    <w:rFonts w:ascii="Cambria Math" w:hAnsi="Cambria Math"/>
                    <w:b/>
                    <w:i/>
                    <w:iCs/>
                    <w:lang w:eastAsia="zh-CN"/>
                  </w:rPr>
                </m:ctrlPr>
              </m:dPr>
              <m:e>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m:t>
                    </m:r>
                  </m:sub>
                </m:sSub>
              </m:e>
            </m:d>
            <m:r>
              <m:rPr>
                <m:sty m:val="bi"/>
              </m:rPr>
              <w:rPr>
                <w:rFonts w:ascii="Cambria Math" w:hAnsi="Cambria Math"/>
                <w:lang w:eastAsia="zh-CN"/>
              </w:rPr>
              <m:t>+</m:t>
            </m:r>
            <m:r>
              <m:rPr>
                <m:nor/>
              </m:rPr>
              <w:rPr>
                <w:rFonts w:hint="eastAsia"/>
                <w:b/>
                <w:lang w:eastAsia="zh-CN"/>
              </w:rPr>
              <m:t> </m:t>
            </m:r>
            <m:sSub>
              <m:sSubPr>
                <m:ctrlPr>
                  <w:rPr>
                    <w:rFonts w:ascii="Cambria Math" w:hAnsi="Cambria Math"/>
                    <w:b/>
                    <w:i/>
                    <w:iCs/>
                    <w:lang w:eastAsia="zh-CN"/>
                  </w:rPr>
                </m:ctrlPr>
              </m:sSubPr>
              <m:e>
                <m:r>
                  <m:rPr>
                    <m:sty m:val="bi"/>
                  </m:rPr>
                  <w:rPr>
                    <w:rFonts w:ascii="Cambria Math" w:hAnsi="Cambria Math"/>
                    <w:lang w:eastAsia="zh-CN"/>
                  </w:rPr>
                  <m:t>log</m:t>
                </m:r>
              </m:e>
              <m:sub>
                <m:r>
                  <m:rPr>
                    <m:sty m:val="bi"/>
                  </m:rPr>
                  <w:rPr>
                    <w:rFonts w:ascii="Cambria Math" w:hAnsi="Cambria Math"/>
                    <w:lang w:eastAsia="zh-CN"/>
                  </w:rPr>
                  <m:t>10</m:t>
                </m:r>
              </m:sub>
            </m:sSub>
            <m:d>
              <m:dPr>
                <m:ctrlPr>
                  <w:rPr>
                    <w:rFonts w:ascii="Cambria Math" w:hAnsi="Cambria Math"/>
                    <w:b/>
                    <w:i/>
                    <w:iCs/>
                    <w:lang w:eastAsia="zh-CN"/>
                  </w:rPr>
                </m:ctrlPr>
              </m:dPr>
              <m:e>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m:t>
                    </m:r>
                  </m:sub>
                </m:sSub>
              </m:e>
            </m:d>
          </m:den>
        </m:f>
      </m:oMath>
      <w:r>
        <w:rPr>
          <w:rFonts w:eastAsia="宋体" w:hint="eastAsia"/>
          <w:iCs/>
          <w:lang w:eastAsia="zh-CN"/>
        </w:rPr>
        <w:t>,</w:t>
      </w:r>
      <w:r>
        <w:rPr>
          <w:rFonts w:eastAsia="宋体"/>
          <w:iCs/>
          <w:lang w:eastAsia="zh-CN"/>
        </w:rPr>
        <w:t xml:space="preserve"> where</w:t>
      </w:r>
      <w:r w:rsidRPr="00CA25EE">
        <w:rPr>
          <w:rFonts w:eastAsia="宋体"/>
          <w:b/>
          <w:iCs/>
          <w:lang w:eastAsia="zh-CN"/>
        </w:rPr>
        <w:t xml:space="preserve"> </w:t>
      </w:r>
      <m:oMath>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m:t>
            </m:r>
          </m:sub>
        </m:sSub>
      </m:oMath>
      <w:r w:rsidRPr="00DA0312">
        <w:rPr>
          <w:iCs/>
          <w:lang w:eastAsia="zh-CN"/>
        </w:rPr>
        <w:t xml:space="preserve"> and </w:t>
      </w:r>
      <m:oMath>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m:t>
            </m:r>
          </m:sub>
        </m:sSub>
      </m:oMath>
      <w:r w:rsidRPr="000809FA">
        <w:rPr>
          <w:iCs/>
          <w:lang w:eastAsia="zh-CN"/>
        </w:rPr>
        <w:t xml:space="preserve"> represent the</w:t>
      </w:r>
      <w:r>
        <w:rPr>
          <w:rFonts w:eastAsia="宋体" w:hint="eastAsia"/>
          <w:iCs/>
          <w:lang w:eastAsia="zh-CN"/>
        </w:rPr>
        <w:t xml:space="preserve"> </w:t>
      </w:r>
      <w:r w:rsidRPr="000809FA">
        <w:rPr>
          <w:iCs/>
          <w:lang w:eastAsia="zh-CN"/>
        </w:rPr>
        <w:t xml:space="preserve">field-aligned and perpendicular </w:t>
      </w:r>
      <w:r>
        <w:rPr>
          <w:lang w:eastAsia="zh-CN"/>
        </w:rPr>
        <w:t>oxygen ion</w:t>
      </w:r>
      <w:r>
        <w:rPr>
          <w:iCs/>
          <w:vertAlign w:val="superscript"/>
          <w:lang w:eastAsia="zh-CN"/>
        </w:rPr>
        <w:t xml:space="preserve"> </w:t>
      </w:r>
      <w:r w:rsidRPr="000809FA">
        <w:rPr>
          <w:iCs/>
          <w:lang w:eastAsia="zh-CN"/>
        </w:rPr>
        <w:t>flux</w:t>
      </w:r>
      <w:r>
        <w:rPr>
          <w:iCs/>
          <w:lang w:eastAsia="zh-CN"/>
        </w:rPr>
        <w:t>, and remove data points with anisotropy less than 0.7.</w:t>
      </w:r>
    </w:p>
    <w:p w14:paraId="5544A236" w14:textId="236184B6" w:rsidR="00425853" w:rsidRDefault="00490FEA" w:rsidP="00CA25EE">
      <w:pPr>
        <w:pStyle w:val="a8"/>
      </w:pPr>
      <w:r>
        <w:rPr>
          <w:noProof/>
          <w:lang w:eastAsia="zh-CN"/>
        </w:rPr>
        <w:lastRenderedPageBreak/>
        <w:drawing>
          <wp:inline distT="0" distB="0" distL="0" distR="0" wp14:anchorId="15148745" wp14:editId="0BA06579">
            <wp:extent cx="5939155" cy="5257800"/>
            <wp:effectExtent l="0" t="0" r="4445" b="0"/>
            <wp:docPr id="4598447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9155" cy="5257800"/>
                    </a:xfrm>
                    <a:prstGeom prst="rect">
                      <a:avLst/>
                    </a:prstGeom>
                    <a:noFill/>
                    <a:ln>
                      <a:noFill/>
                    </a:ln>
                  </pic:spPr>
                </pic:pic>
              </a:graphicData>
            </a:graphic>
          </wp:inline>
        </w:drawing>
      </w:r>
    </w:p>
    <w:p w14:paraId="6DEC4ADD" w14:textId="18372B7C" w:rsidR="00425853" w:rsidRPr="00DD0CDE" w:rsidRDefault="00425853" w:rsidP="00425853">
      <w:pPr>
        <w:pStyle w:val="FigureorTableCaption"/>
        <w:keepNext w:val="0"/>
        <w:keepLines/>
        <w:widowControl w:val="0"/>
        <w:rPr>
          <w:rFonts w:eastAsia="宋体"/>
          <w:lang w:eastAsia="zh-CN"/>
        </w:rPr>
      </w:pPr>
      <w:r>
        <w:rPr>
          <w:b/>
        </w:rPr>
        <w:t>Figure</w:t>
      </w:r>
      <w:r w:rsidRPr="007443BB">
        <w:rPr>
          <w:b/>
        </w:rPr>
        <w:t xml:space="preserve"> 1</w:t>
      </w:r>
      <w:r>
        <w:t xml:space="preserve">. </w:t>
      </w:r>
      <w:r w:rsidRPr="004F225D">
        <w:t xml:space="preserve">The ionospheric oxygen outflow event observed by Van Allen Probes </w:t>
      </w:r>
      <w:r>
        <w:t>A</w:t>
      </w:r>
      <w:r w:rsidRPr="004F225D">
        <w:t xml:space="preserve"> on June </w:t>
      </w:r>
      <w:r>
        <w:t>01</w:t>
      </w:r>
      <w:r w:rsidRPr="004F225D">
        <w:t>, 201</w:t>
      </w:r>
      <w:r>
        <w:t xml:space="preserve">3. </w:t>
      </w:r>
      <w:r w:rsidRPr="004F225D">
        <w:t>(a) The SYM-H index</w:t>
      </w:r>
      <w:r>
        <w:rPr>
          <w:rFonts w:eastAsia="宋体" w:hint="eastAsia"/>
          <w:lang w:eastAsia="zh-CN"/>
        </w:rPr>
        <w:t xml:space="preserve"> </w:t>
      </w:r>
      <w:r w:rsidRPr="004F225D">
        <w:t>(b)</w:t>
      </w:r>
      <w:r w:rsidRPr="002A5E22">
        <w:t xml:space="preserve"> </w:t>
      </w:r>
      <w:r w:rsidRPr="004F225D">
        <w:t xml:space="preserve">The AE index. </w:t>
      </w:r>
      <w:r>
        <w:rPr>
          <w:rFonts w:eastAsia="宋体"/>
          <w:lang w:eastAsia="zh-CN"/>
        </w:rPr>
        <w:t xml:space="preserve">(c) The plasma density. (d-f) </w:t>
      </w:r>
      <w:r w:rsidRPr="004F225D">
        <w:rPr>
          <w:rFonts w:eastAsia="宋体"/>
          <w:lang w:eastAsia="zh-CN"/>
        </w:rPr>
        <w:t xml:space="preserve">The energy-time spectrograms of </w:t>
      </w:r>
      <w:r>
        <w:rPr>
          <w:rFonts w:eastAsia="宋体"/>
          <w:lang w:eastAsia="zh-CN"/>
        </w:rPr>
        <w:t>9</w:t>
      </w:r>
      <w:r w:rsidRPr="004F225D">
        <w:rPr>
          <w:rFonts w:eastAsia="宋体"/>
          <w:lang w:eastAsia="zh-CN"/>
        </w:rPr>
        <w:t>°–</w:t>
      </w:r>
      <w:r>
        <w:rPr>
          <w:rFonts w:eastAsia="宋体"/>
          <w:lang w:eastAsia="zh-CN"/>
        </w:rPr>
        <w:t>27</w:t>
      </w:r>
      <w:r w:rsidRPr="004F225D">
        <w:rPr>
          <w:rFonts w:eastAsia="宋体"/>
          <w:lang w:eastAsia="zh-CN"/>
        </w:rPr>
        <w:t>°</w:t>
      </w:r>
      <w:r>
        <w:rPr>
          <w:rFonts w:eastAsia="宋体"/>
          <w:lang w:eastAsia="zh-CN"/>
        </w:rPr>
        <w:t xml:space="preserve">, </w:t>
      </w:r>
      <w:r w:rsidRPr="004F225D">
        <w:rPr>
          <w:rFonts w:eastAsia="宋体"/>
          <w:lang w:eastAsia="zh-CN"/>
        </w:rPr>
        <w:t xml:space="preserve">81°–99° </w:t>
      </w:r>
      <w:r>
        <w:rPr>
          <w:rFonts w:eastAsia="宋体"/>
          <w:lang w:eastAsia="zh-CN"/>
        </w:rPr>
        <w:t>and 153</w:t>
      </w:r>
      <w:r w:rsidRPr="004F225D">
        <w:rPr>
          <w:rFonts w:eastAsia="宋体"/>
          <w:lang w:eastAsia="zh-CN"/>
        </w:rPr>
        <w:t>°–</w:t>
      </w:r>
      <w:r>
        <w:rPr>
          <w:rFonts w:eastAsia="宋体"/>
          <w:lang w:eastAsia="zh-CN"/>
        </w:rPr>
        <w:t>171</w:t>
      </w:r>
      <w:r w:rsidRPr="004F225D">
        <w:rPr>
          <w:rFonts w:eastAsia="宋体"/>
          <w:lang w:eastAsia="zh-CN"/>
        </w:rPr>
        <w:t>°</w:t>
      </w:r>
      <w:r>
        <w:rPr>
          <w:rFonts w:eastAsia="宋体"/>
          <w:lang w:eastAsia="zh-CN"/>
        </w:rPr>
        <w:t xml:space="preserve"> </w:t>
      </w:r>
      <w:r w:rsidRPr="004F225D">
        <w:rPr>
          <w:rFonts w:eastAsia="宋体"/>
          <w:lang w:eastAsia="zh-CN"/>
        </w:rPr>
        <w:t>pitch angle oxygen ions.</w:t>
      </w:r>
      <w:r>
        <w:rPr>
          <w:rFonts w:eastAsia="宋体"/>
          <w:lang w:eastAsia="zh-CN"/>
        </w:rPr>
        <w:t xml:space="preserve"> (g) </w:t>
      </w:r>
      <w:r w:rsidRPr="004F225D">
        <w:rPr>
          <w:rFonts w:eastAsia="宋体"/>
          <w:lang w:eastAsia="zh-CN"/>
        </w:rPr>
        <w:t xml:space="preserve">The energy-time spectrograms of </w:t>
      </w:r>
      <w:r>
        <w:rPr>
          <w:rFonts w:eastAsia="宋体"/>
          <w:lang w:eastAsia="zh-CN"/>
        </w:rPr>
        <w:t>153</w:t>
      </w:r>
      <w:r w:rsidRPr="004F225D">
        <w:rPr>
          <w:rFonts w:eastAsia="宋体"/>
          <w:lang w:eastAsia="zh-CN"/>
        </w:rPr>
        <w:t>°–</w:t>
      </w:r>
      <w:r>
        <w:rPr>
          <w:rFonts w:eastAsia="宋体"/>
          <w:lang w:eastAsia="zh-CN"/>
        </w:rPr>
        <w:t>171</w:t>
      </w:r>
      <w:r w:rsidRPr="004F225D">
        <w:rPr>
          <w:rFonts w:eastAsia="宋体"/>
          <w:lang w:eastAsia="zh-CN"/>
        </w:rPr>
        <w:t>°</w:t>
      </w:r>
      <w:r>
        <w:rPr>
          <w:rFonts w:eastAsia="宋体"/>
          <w:lang w:eastAsia="zh-CN"/>
        </w:rPr>
        <w:t xml:space="preserve"> </w:t>
      </w:r>
      <w:r w:rsidRPr="004F225D">
        <w:rPr>
          <w:rFonts w:eastAsia="宋体"/>
          <w:lang w:eastAsia="zh-CN"/>
        </w:rPr>
        <w:t>pitch angle oxygen ions</w:t>
      </w:r>
      <w:r>
        <w:rPr>
          <w:rFonts w:eastAsia="宋体"/>
          <w:lang w:eastAsia="zh-CN"/>
        </w:rPr>
        <w:t xml:space="preserve"> selected </w:t>
      </w:r>
      <w:r w:rsidRPr="004F225D">
        <w:rPr>
          <w:rFonts w:eastAsia="宋体"/>
          <w:lang w:eastAsia="zh-CN"/>
        </w:rPr>
        <w:t xml:space="preserve">by the above </w:t>
      </w:r>
      <w:r>
        <w:rPr>
          <w:rFonts w:eastAsia="宋体"/>
          <w:lang w:eastAsia="zh-CN"/>
        </w:rPr>
        <w:t>procedures.</w:t>
      </w:r>
      <w:r>
        <w:rPr>
          <w:rFonts w:eastAsia="宋体" w:hint="eastAsia"/>
          <w:lang w:eastAsia="zh-CN"/>
        </w:rPr>
        <w:t xml:space="preserve"> (h) </w:t>
      </w:r>
      <w:r w:rsidRPr="004F225D">
        <w:t xml:space="preserve">The </w:t>
      </w:r>
      <w:r w:rsidRPr="004F225D">
        <w:rPr>
          <w:rFonts w:eastAsia="宋体"/>
          <w:lang w:eastAsia="zh-CN"/>
        </w:rPr>
        <w:t>energy-time</w:t>
      </w:r>
      <w:r>
        <w:rPr>
          <w:rFonts w:eastAsia="宋体"/>
          <w:lang w:eastAsia="zh-CN"/>
        </w:rPr>
        <w:t xml:space="preserve"> </w:t>
      </w:r>
      <w:r>
        <w:t xml:space="preserve">spectrogram </w:t>
      </w:r>
      <w:r w:rsidRPr="004F225D">
        <w:rPr>
          <w:rFonts w:eastAsia="宋体"/>
          <w:lang w:eastAsia="zh-CN"/>
        </w:rPr>
        <w:t xml:space="preserve">of </w:t>
      </w:r>
      <w:r>
        <w:rPr>
          <w:rFonts w:eastAsia="宋体"/>
          <w:lang w:eastAsia="zh-CN"/>
        </w:rPr>
        <w:t>153</w:t>
      </w:r>
      <w:r w:rsidRPr="004F225D">
        <w:rPr>
          <w:rFonts w:eastAsia="宋体"/>
          <w:lang w:eastAsia="zh-CN"/>
        </w:rPr>
        <w:t>°–</w:t>
      </w:r>
      <w:r>
        <w:rPr>
          <w:rFonts w:eastAsia="宋体"/>
          <w:lang w:eastAsia="zh-CN"/>
        </w:rPr>
        <w:t>171</w:t>
      </w:r>
      <w:r w:rsidRPr="004F225D">
        <w:rPr>
          <w:rFonts w:eastAsia="宋体"/>
          <w:lang w:eastAsia="zh-CN"/>
        </w:rPr>
        <w:t>°</w:t>
      </w:r>
      <w:r>
        <w:rPr>
          <w:rFonts w:eastAsia="宋体"/>
          <w:lang w:eastAsia="zh-CN"/>
        </w:rPr>
        <w:t xml:space="preserve"> </w:t>
      </w:r>
      <w:r w:rsidRPr="004F225D">
        <w:rPr>
          <w:rFonts w:eastAsia="宋体"/>
          <w:lang w:eastAsia="zh-CN"/>
        </w:rPr>
        <w:t>pitch angle oxygen ions</w:t>
      </w:r>
      <w:r>
        <w:t xml:space="preserve"> </w:t>
      </w:r>
      <w:r>
        <w:rPr>
          <w:rFonts w:eastAsia="宋体"/>
          <w:lang w:eastAsia="zh-CN"/>
        </w:rPr>
        <w:t>at the ionospheric altitude.</w:t>
      </w:r>
      <w:r>
        <w:rPr>
          <w:rFonts w:eastAsia="宋体" w:hint="eastAsia"/>
          <w:lang w:eastAsia="zh-CN"/>
        </w:rPr>
        <w:t xml:space="preserve"> (i) The oxygen outflow rate of </w:t>
      </w:r>
      <w:r>
        <w:rPr>
          <w:rFonts w:eastAsia="宋体"/>
          <w:lang w:eastAsia="zh-CN"/>
        </w:rPr>
        <w:t>153</w:t>
      </w:r>
      <w:r w:rsidRPr="004F225D">
        <w:rPr>
          <w:rFonts w:eastAsia="宋体"/>
          <w:lang w:eastAsia="zh-CN"/>
        </w:rPr>
        <w:t>°–</w:t>
      </w:r>
      <w:r>
        <w:rPr>
          <w:rFonts w:eastAsia="宋体"/>
          <w:lang w:eastAsia="zh-CN"/>
        </w:rPr>
        <w:t>171</w:t>
      </w:r>
      <w:r w:rsidRPr="004F225D">
        <w:rPr>
          <w:rFonts w:eastAsia="宋体"/>
          <w:lang w:eastAsia="zh-CN"/>
        </w:rPr>
        <w:t>°</w:t>
      </w:r>
      <w:r>
        <w:rPr>
          <w:rFonts w:eastAsia="宋体"/>
          <w:lang w:eastAsia="zh-CN"/>
        </w:rPr>
        <w:t xml:space="preserve"> </w:t>
      </w:r>
      <w:r w:rsidRPr="004F225D">
        <w:rPr>
          <w:rFonts w:eastAsia="宋体"/>
          <w:lang w:eastAsia="zh-CN"/>
        </w:rPr>
        <w:t>pitch angle oxygen ions</w:t>
      </w:r>
      <w:r>
        <w:rPr>
          <w:rFonts w:eastAsia="宋体" w:hint="eastAsia"/>
          <w:lang w:eastAsia="zh-CN"/>
        </w:rPr>
        <w:t>. DMSPf18/SSUSI aurora</w:t>
      </w:r>
      <w:r>
        <w:rPr>
          <w:rFonts w:eastAsia="宋体"/>
          <w:lang w:eastAsia="zh-CN"/>
        </w:rPr>
        <w:t xml:space="preserve"> emission data</w:t>
      </w:r>
      <w:r>
        <w:rPr>
          <w:rFonts w:eastAsia="宋体" w:hint="eastAsia"/>
          <w:lang w:eastAsia="zh-CN"/>
        </w:rPr>
        <w:t xml:space="preserve"> map </w:t>
      </w:r>
      <w:r>
        <w:rPr>
          <w:rFonts w:eastAsia="宋体"/>
          <w:lang w:eastAsia="zh-CN"/>
        </w:rPr>
        <w:t>at</w:t>
      </w:r>
      <w:r>
        <w:rPr>
          <w:rFonts w:eastAsia="宋体" w:hint="eastAsia"/>
          <w:lang w:eastAsia="zh-CN"/>
        </w:rPr>
        <w:t xml:space="preserve"> 13</w:t>
      </w:r>
      <w:r>
        <w:rPr>
          <w:rFonts w:eastAsia="宋体"/>
          <w:lang w:eastAsia="zh-CN"/>
        </w:rPr>
        <w:t>5.</w:t>
      </w:r>
      <w:r>
        <w:rPr>
          <w:rFonts w:eastAsia="宋体" w:hint="eastAsia"/>
          <w:lang w:eastAsia="zh-CN"/>
        </w:rPr>
        <w:t xml:space="preserve">6 </w:t>
      </w:r>
      <w:r>
        <w:rPr>
          <w:rFonts w:eastAsia="宋体"/>
          <w:lang w:eastAsia="zh-CN"/>
        </w:rPr>
        <w:t>nm</w:t>
      </w:r>
      <w:r>
        <w:rPr>
          <w:rFonts w:eastAsia="宋体" w:hint="eastAsia"/>
          <w:lang w:eastAsia="zh-CN"/>
        </w:rPr>
        <w:t xml:space="preserve"> during: (j) quiet period; (k) main phase; (l) recovery phase.</w:t>
      </w:r>
    </w:p>
    <w:p w14:paraId="17F08328" w14:textId="77777777" w:rsidR="00425853" w:rsidRDefault="00425853" w:rsidP="00CA25EE">
      <w:pPr>
        <w:pStyle w:val="a8"/>
      </w:pPr>
    </w:p>
    <w:p w14:paraId="21D70EAC" w14:textId="11D197DE" w:rsidR="00CA25EE" w:rsidRPr="00805379" w:rsidRDefault="00CA25EE" w:rsidP="00CA25EE">
      <w:pPr>
        <w:pStyle w:val="Heading-Main"/>
        <w:keepNext w:val="0"/>
        <w:rPr>
          <w:rFonts w:eastAsia="宋体"/>
          <w:b w:val="0"/>
          <w:bCs w:val="0"/>
          <w:iCs/>
          <w:lang w:eastAsia="zh-CN"/>
        </w:rPr>
      </w:pPr>
      <w:r>
        <w:rPr>
          <w:b w:val="0"/>
          <w:bCs w:val="0"/>
          <w:lang w:eastAsia="zh-CN"/>
        </w:rPr>
        <w:t>(3) For each remaining energy spectr</w:t>
      </w:r>
      <w:r>
        <w:rPr>
          <w:rFonts w:eastAsia="宋体" w:hint="eastAsia"/>
          <w:b w:val="0"/>
          <w:bCs w:val="0"/>
          <w:lang w:eastAsia="zh-CN"/>
        </w:rPr>
        <w:t>ogram</w:t>
      </w:r>
      <w:r>
        <w:rPr>
          <w:b w:val="0"/>
          <w:bCs w:val="0"/>
          <w:lang w:eastAsia="zh-CN"/>
        </w:rPr>
        <w:t>, we fit it to a power-law distribution, and remove</w:t>
      </w:r>
      <w:r w:rsidR="00D43FDB">
        <w:rPr>
          <w:b w:val="0"/>
          <w:bCs w:val="0"/>
          <w:lang w:eastAsia="zh-CN"/>
        </w:rPr>
        <w:t xml:space="preserve"> </w:t>
      </w:r>
      <w:r>
        <w:rPr>
          <w:b w:val="0"/>
          <w:bCs w:val="0"/>
          <w:lang w:eastAsia="zh-CN"/>
        </w:rPr>
        <w:t>the whole energy spectrum if the correlation coefficient is larger than 0.96. We require the failure of the power-law fitting because outflow spectra are expected to be quas</w:t>
      </w:r>
      <w:r w:rsidR="0035696A">
        <w:rPr>
          <w:b w:val="0"/>
          <w:bCs w:val="0"/>
          <w:lang w:eastAsia="zh-CN"/>
        </w:rPr>
        <w:t>i</w:t>
      </w:r>
      <w:r>
        <w:rPr>
          <w:b w:val="0"/>
          <w:bCs w:val="0"/>
          <w:lang w:eastAsia="zh-CN"/>
        </w:rPr>
        <w:t>-monoenergetic at each specific time because of the energy dispersion induced by their propagation along magnetic field lines.</w:t>
      </w:r>
    </w:p>
    <w:p w14:paraId="5F0E71EB" w14:textId="2F1DAE25" w:rsidR="00CA25EE" w:rsidRPr="00154675" w:rsidRDefault="00CA25EE" w:rsidP="00CA25EE">
      <w:pPr>
        <w:pStyle w:val="Heading-Main"/>
        <w:keepNext w:val="0"/>
        <w:rPr>
          <w:rFonts w:eastAsia="宋体"/>
          <w:b w:val="0"/>
          <w:iCs/>
          <w:lang w:eastAsia="zh-CN"/>
        </w:rPr>
      </w:pPr>
      <w:r>
        <w:rPr>
          <w:rFonts w:eastAsia="宋体"/>
          <w:b w:val="0"/>
          <w:lang w:eastAsia="zh-CN"/>
        </w:rPr>
        <w:lastRenderedPageBreak/>
        <w:t>(4) I</w:t>
      </w:r>
      <w:r w:rsidRPr="007B0974">
        <w:rPr>
          <w:rFonts w:eastAsia="宋体"/>
          <w:b w:val="0"/>
          <w:lang w:eastAsia="zh-CN"/>
        </w:rPr>
        <w:t>n the</w:t>
      </w:r>
      <w:r>
        <w:rPr>
          <w:rFonts w:eastAsia="宋体"/>
          <w:b w:val="0"/>
          <w:lang w:eastAsia="zh-CN"/>
        </w:rPr>
        <w:t xml:space="preserve"> remaining</w:t>
      </w:r>
      <w:r w:rsidRPr="007B0974">
        <w:rPr>
          <w:rFonts w:eastAsia="宋体"/>
          <w:b w:val="0"/>
          <w:lang w:eastAsia="zh-CN"/>
        </w:rPr>
        <w:t xml:space="preserve"> </w:t>
      </w:r>
      <w:r>
        <w:rPr>
          <w:rFonts w:eastAsia="宋体"/>
          <w:b w:val="0"/>
          <w:lang w:eastAsia="zh-CN"/>
        </w:rPr>
        <w:t>dataset</w:t>
      </w:r>
      <w:r w:rsidRPr="007B0974">
        <w:rPr>
          <w:rFonts w:eastAsia="宋体"/>
          <w:b w:val="0"/>
          <w:lang w:eastAsia="zh-CN"/>
        </w:rPr>
        <w:t xml:space="preserve">, </w:t>
      </w:r>
      <w:r>
        <w:rPr>
          <w:rFonts w:eastAsia="宋体"/>
          <w:b w:val="0"/>
          <w:lang w:eastAsia="zh-CN"/>
        </w:rPr>
        <w:t xml:space="preserve">there is </w:t>
      </w:r>
      <w:r w:rsidRPr="007B0974">
        <w:rPr>
          <w:rFonts w:eastAsia="宋体"/>
          <w:b w:val="0"/>
          <w:lang w:eastAsia="zh-CN"/>
        </w:rPr>
        <w:t xml:space="preserve">another </w:t>
      </w:r>
      <w:r>
        <w:rPr>
          <w:rFonts w:eastAsia="宋体"/>
          <w:b w:val="0"/>
          <w:lang w:eastAsia="zh-CN"/>
        </w:rPr>
        <w:t xml:space="preserve">kind of </w:t>
      </w:r>
      <w:r w:rsidRPr="007B0974">
        <w:rPr>
          <w:rFonts w:eastAsia="宋体"/>
          <w:b w:val="0"/>
          <w:lang w:eastAsia="zh-CN"/>
        </w:rPr>
        <w:t>enhancement</w:t>
      </w:r>
      <w:r>
        <w:rPr>
          <w:rFonts w:eastAsia="宋体"/>
          <w:b w:val="0"/>
          <w:lang w:eastAsia="zh-CN"/>
        </w:rPr>
        <w:t>s</w:t>
      </w:r>
      <w:r w:rsidRPr="007B0974">
        <w:rPr>
          <w:rFonts w:eastAsia="宋体"/>
          <w:b w:val="0"/>
          <w:lang w:eastAsia="zh-CN"/>
        </w:rPr>
        <w:t xml:space="preserve"> of </w:t>
      </w:r>
      <w:r w:rsidRPr="00805379">
        <w:rPr>
          <w:b w:val="0"/>
          <w:lang w:eastAsia="zh-CN"/>
        </w:rPr>
        <w:t>oxygen</w:t>
      </w:r>
      <w:r w:rsidRPr="007B0974">
        <w:rPr>
          <w:rFonts w:eastAsia="宋体"/>
          <w:b w:val="0"/>
          <w:lang w:eastAsia="zh-CN"/>
        </w:rPr>
        <w:t xml:space="preserve"> ion flux, such as </w:t>
      </w:r>
      <w:r>
        <w:rPr>
          <w:rFonts w:eastAsia="宋体"/>
          <w:b w:val="0"/>
          <w:lang w:eastAsia="zh-CN"/>
        </w:rPr>
        <w:t>those</w:t>
      </w:r>
      <w:r w:rsidRPr="007B0974">
        <w:rPr>
          <w:rFonts w:eastAsia="宋体"/>
          <w:b w:val="0"/>
          <w:lang w:eastAsia="zh-CN"/>
        </w:rPr>
        <w:t xml:space="preserve"> around 0750 UT shown in Figure 1d and 1f</w:t>
      </w:r>
      <w:r>
        <w:rPr>
          <w:b w:val="0"/>
          <w:bCs w:val="0"/>
          <w:lang w:eastAsia="zh-CN"/>
        </w:rPr>
        <w:t xml:space="preserve">. They are generally structureless and are observed near the plasmapause </w:t>
      </w:r>
      <w:r w:rsidR="0048269B" w:rsidRPr="005F7E87">
        <w:rPr>
          <w:b w:val="0"/>
          <w:bCs w:val="0"/>
          <w:lang w:eastAsia="zh-CN"/>
        </w:rPr>
        <w:t>accompani</w:t>
      </w:r>
      <w:r w:rsidR="0048269B">
        <w:rPr>
          <w:b w:val="0"/>
          <w:bCs w:val="0"/>
          <w:lang w:eastAsia="zh-CN"/>
        </w:rPr>
        <w:t>ed</w:t>
      </w:r>
      <w:r w:rsidRPr="005F7E87">
        <w:rPr>
          <w:b w:val="0"/>
          <w:bCs w:val="0"/>
          <w:lang w:eastAsia="zh-CN"/>
        </w:rPr>
        <w:t xml:space="preserve"> </w:t>
      </w:r>
      <w:r>
        <w:rPr>
          <w:b w:val="0"/>
          <w:bCs w:val="0"/>
          <w:lang w:eastAsia="zh-CN"/>
        </w:rPr>
        <w:t xml:space="preserve">by significant </w:t>
      </w:r>
      <w:r w:rsidRPr="005F7E87">
        <w:rPr>
          <w:b w:val="0"/>
          <w:bCs w:val="0"/>
          <w:lang w:eastAsia="zh-CN"/>
        </w:rPr>
        <w:t xml:space="preserve">changes </w:t>
      </w:r>
      <w:r>
        <w:rPr>
          <w:b w:val="0"/>
          <w:bCs w:val="0"/>
          <w:lang w:eastAsia="zh-CN"/>
        </w:rPr>
        <w:t xml:space="preserve">in plasma density (Figure 1c). We removed them as they appear very different from the oxygen outflows reported in </w:t>
      </w:r>
      <w:r>
        <w:rPr>
          <w:b w:val="0"/>
          <w:bCs w:val="0"/>
        </w:rPr>
        <w:t>Nos</w:t>
      </w:r>
      <w:r w:rsidRPr="00784C92">
        <w:rPr>
          <w:b w:val="0"/>
          <w:bCs w:val="0"/>
        </w:rPr>
        <w:t>é</w:t>
      </w:r>
      <w:r>
        <w:rPr>
          <w:b w:val="0"/>
          <w:bCs w:val="0"/>
        </w:rPr>
        <w:t xml:space="preserve"> </w:t>
      </w:r>
      <w:r>
        <w:rPr>
          <w:rFonts w:eastAsia="宋体" w:hint="eastAsia"/>
          <w:b w:val="0"/>
          <w:bCs w:val="0"/>
          <w:lang w:eastAsia="zh-CN"/>
        </w:rPr>
        <w:t xml:space="preserve">et al. (2021) </w:t>
      </w:r>
      <w:r>
        <w:rPr>
          <w:b w:val="0"/>
          <w:bCs w:val="0"/>
        </w:rPr>
        <w:t>and Liu &amp; Zong</w:t>
      </w:r>
      <w:r>
        <w:rPr>
          <w:rFonts w:eastAsia="宋体" w:hint="eastAsia"/>
          <w:b w:val="0"/>
          <w:bCs w:val="0"/>
          <w:lang w:eastAsia="zh-CN"/>
        </w:rPr>
        <w:t xml:space="preserve"> (2022)</w:t>
      </w:r>
      <w:r>
        <w:rPr>
          <w:b w:val="0"/>
          <w:bCs w:val="0"/>
        </w:rPr>
        <w:t>.</w:t>
      </w:r>
      <w:r>
        <w:rPr>
          <w:b w:val="0"/>
          <w:bCs w:val="0"/>
          <w:lang w:eastAsia="zh-CN"/>
        </w:rPr>
        <w:t xml:space="preserve"> Since these unwanted signals are usually observed near the plasmapause, we remove all data points obtained near the plasmapause, which is identified if </w:t>
      </w:r>
      <m:oMath>
        <m:sSub>
          <m:sSubPr>
            <m:ctrlPr>
              <w:rPr>
                <w:rFonts w:ascii="Cambria Math" w:hAnsi="Cambria Math"/>
                <w:b w:val="0"/>
                <w:i/>
                <w:iCs/>
                <w:lang w:eastAsia="zh-CN"/>
              </w:rPr>
            </m:ctrlPr>
          </m:sSubPr>
          <m:e>
            <m:r>
              <m:rPr>
                <m:sty m:val="bi"/>
              </m:rPr>
              <w:rPr>
                <w:rFonts w:ascii="Cambria Math" w:hAnsi="Cambria Math"/>
                <w:lang w:eastAsia="zh-CN"/>
              </w:rPr>
              <m:t>log</m:t>
            </m:r>
          </m:e>
          <m:sub>
            <m:r>
              <m:rPr>
                <m:sty m:val="bi"/>
              </m:rPr>
              <w:rPr>
                <w:rFonts w:ascii="Cambria Math" w:hAnsi="Cambria Math"/>
                <w:lang w:eastAsia="zh-CN"/>
              </w:rPr>
              <m:t>10</m:t>
            </m:r>
          </m:sub>
        </m:sSub>
        <m:r>
          <m:rPr>
            <m:sty m:val="bi"/>
          </m:rPr>
          <w:rPr>
            <w:rFonts w:ascii="Cambria Math" w:hAnsi="Cambria Math"/>
            <w:lang w:eastAsia="zh-CN"/>
          </w:rPr>
          <m:t>(</m:t>
        </m:r>
        <m:f>
          <m:fPr>
            <m:type m:val="skw"/>
            <m:ctrlPr>
              <w:rPr>
                <w:rFonts w:ascii="Cambria Math" w:hAnsi="Cambria Math"/>
                <w:b w:val="0"/>
                <w:i/>
                <w:iCs/>
                <w:lang w:eastAsia="zh-CN"/>
              </w:rPr>
            </m:ctrlPr>
          </m:fPr>
          <m:num>
            <m:sSub>
              <m:sSubPr>
                <m:ctrlPr>
                  <w:rPr>
                    <w:rFonts w:ascii="Cambria Math" w:hAnsi="Cambria Math"/>
                    <w:b w:val="0"/>
                    <w:i/>
                    <w:iCs/>
                    <w:lang w:eastAsia="zh-CN"/>
                  </w:rPr>
                </m:ctrlPr>
              </m:sSubPr>
              <m:e>
                <m:r>
                  <m:rPr>
                    <m:sty m:val="bi"/>
                  </m:rPr>
                  <w:rPr>
                    <w:rFonts w:ascii="Cambria Math" w:hAnsi="Cambria Math"/>
                    <w:lang w:eastAsia="zh-CN"/>
                  </w:rPr>
                  <m:t>n</m:t>
                </m:r>
              </m:e>
              <m:sub>
                <m:r>
                  <m:rPr>
                    <m:sty m:val="bi"/>
                  </m:rPr>
                  <w:rPr>
                    <w:rFonts w:ascii="Cambria Math" w:hAnsi="Cambria Math"/>
                    <w:lang w:eastAsia="zh-CN"/>
                  </w:rPr>
                  <m:t>max</m:t>
                </m:r>
              </m:sub>
            </m:sSub>
          </m:num>
          <m:den>
            <m:sSub>
              <m:sSubPr>
                <m:ctrlPr>
                  <w:rPr>
                    <w:rFonts w:ascii="Cambria Math" w:hAnsi="Cambria Math"/>
                    <w:b w:val="0"/>
                    <w:i/>
                    <w:iCs/>
                    <w:lang w:eastAsia="zh-CN"/>
                  </w:rPr>
                </m:ctrlPr>
              </m:sSubPr>
              <m:e>
                <m:r>
                  <m:rPr>
                    <m:sty m:val="bi"/>
                  </m:rPr>
                  <w:rPr>
                    <w:rFonts w:ascii="Cambria Math" w:hAnsi="Cambria Math"/>
                    <w:lang w:eastAsia="zh-CN"/>
                  </w:rPr>
                  <m:t>n</m:t>
                </m:r>
              </m:e>
              <m:sub>
                <m:r>
                  <m:rPr>
                    <m:sty m:val="bi"/>
                  </m:rPr>
                  <w:rPr>
                    <w:rFonts w:ascii="Cambria Math" w:hAnsi="Cambria Math"/>
                    <w:lang w:eastAsia="zh-CN"/>
                  </w:rPr>
                  <m:t>min</m:t>
                </m:r>
              </m:sub>
            </m:sSub>
          </m:den>
        </m:f>
        <m:r>
          <m:rPr>
            <m:sty m:val="bi"/>
          </m:rPr>
          <w:rPr>
            <w:rFonts w:ascii="Cambria Math" w:hAnsi="Cambria Math"/>
            <w:lang w:eastAsia="zh-CN"/>
          </w:rPr>
          <m:t>)≥1</m:t>
        </m:r>
      </m:oMath>
      <w:r w:rsidRPr="00992D7E">
        <w:rPr>
          <w:b w:val="0"/>
          <w:bCs w:val="0"/>
          <w:lang w:eastAsia="zh-CN"/>
        </w:rPr>
        <w:t xml:space="preserve"> </w:t>
      </w:r>
      <w:r>
        <w:rPr>
          <w:b w:val="0"/>
          <w:bCs w:val="0"/>
          <w:lang w:eastAsia="zh-CN"/>
        </w:rPr>
        <w:t>in the range of</w:t>
      </w:r>
      <w:r w:rsidRPr="00805379">
        <w:rPr>
          <w:b w:val="0"/>
          <w:bCs w:val="0"/>
          <w:lang w:eastAsia="zh-CN"/>
        </w:rPr>
        <w:t xml:space="preserve"> </w:t>
      </w:r>
      <m:oMath>
        <m:r>
          <m:rPr>
            <m:sty m:val="bi"/>
          </m:rPr>
          <w:rPr>
            <w:rFonts w:ascii="Cambria Math" w:hAnsi="Cambria Math"/>
            <w:lang w:eastAsia="zh-CN"/>
          </w:rPr>
          <m:t>∆L=0.25</m:t>
        </m:r>
      </m:oMath>
      <w:r>
        <w:rPr>
          <w:b w:val="0"/>
          <w:lang w:eastAsia="zh-CN"/>
        </w:rPr>
        <w:t xml:space="preserve"> </w:t>
      </w:r>
      <w:r>
        <w:rPr>
          <w:b w:val="0"/>
          <w:bCs w:val="0"/>
          <w:lang w:eastAsia="zh-CN"/>
        </w:rPr>
        <w:t xml:space="preserve">[e.g. </w:t>
      </w:r>
      <w:r w:rsidRPr="004667F3">
        <w:rPr>
          <w:b w:val="0"/>
          <w:bCs w:val="0"/>
          <w:lang w:eastAsia="zh-CN"/>
        </w:rPr>
        <w:t>Moldwin</w:t>
      </w:r>
      <w:r>
        <w:rPr>
          <w:b w:val="0"/>
          <w:bCs w:val="0"/>
          <w:lang w:eastAsia="zh-CN"/>
        </w:rPr>
        <w:t xml:space="preserve"> et al., 2002]</w:t>
      </w:r>
      <w:r>
        <w:rPr>
          <w:b w:val="0"/>
          <w:lang w:eastAsia="zh-CN"/>
        </w:rPr>
        <w:t>,</w:t>
      </w:r>
      <w:r w:rsidRPr="00805379">
        <w:rPr>
          <w:rFonts w:eastAsia="宋体" w:hint="eastAsia"/>
          <w:b w:val="0"/>
          <w:iCs/>
          <w:lang w:eastAsia="zh-CN"/>
        </w:rPr>
        <w:t xml:space="preserve"> </w:t>
      </w:r>
      <w:r>
        <w:rPr>
          <w:rFonts w:eastAsia="宋体"/>
          <w:b w:val="0"/>
          <w:iCs/>
          <w:lang w:eastAsia="zh-CN"/>
        </w:rPr>
        <w:t>wher</w:t>
      </w:r>
      <w:r w:rsidRPr="00805379">
        <w:rPr>
          <w:rFonts w:eastAsia="宋体"/>
          <w:b w:val="0"/>
          <w:iCs/>
          <w:lang w:eastAsia="zh-CN"/>
        </w:rPr>
        <w:t xml:space="preserve">e </w:t>
      </w:r>
      <m:oMath>
        <m:r>
          <m:rPr>
            <m:sty m:val="bi"/>
          </m:rPr>
          <w:rPr>
            <w:rFonts w:ascii="Cambria Math" w:eastAsia="宋体" w:hAnsi="Cambria Math"/>
            <w:lang w:eastAsia="zh-CN"/>
          </w:rPr>
          <m:t>L</m:t>
        </m:r>
      </m:oMath>
      <w:r w:rsidRPr="00805379">
        <w:rPr>
          <w:rFonts w:eastAsia="宋体"/>
          <w:b w:val="0"/>
          <w:iCs/>
          <w:lang w:eastAsia="zh-CN"/>
        </w:rPr>
        <w:t xml:space="preserve"> and </w:t>
      </w:r>
      <m:oMath>
        <m:r>
          <m:rPr>
            <m:sty m:val="bi"/>
          </m:rPr>
          <w:rPr>
            <w:rFonts w:ascii="Cambria Math" w:eastAsia="宋体" w:hAnsi="Cambria Math"/>
            <w:lang w:eastAsia="zh-CN"/>
          </w:rPr>
          <m:t>n</m:t>
        </m:r>
      </m:oMath>
      <w:r w:rsidRPr="00805379">
        <w:rPr>
          <w:rFonts w:eastAsia="宋体"/>
          <w:b w:val="0"/>
          <w:iCs/>
          <w:lang w:eastAsia="zh-CN"/>
        </w:rPr>
        <w:t xml:space="preserve"> represent L-shell and plasma density</w:t>
      </w:r>
    </w:p>
    <w:p w14:paraId="48352135" w14:textId="77777777" w:rsidR="00CA25EE" w:rsidRPr="00F443E6" w:rsidRDefault="00CA25EE" w:rsidP="00CA25EE">
      <w:pPr>
        <w:pStyle w:val="Heading-Main"/>
        <w:keepNext w:val="0"/>
        <w:rPr>
          <w:rFonts w:eastAsia="宋体"/>
          <w:bCs w:val="0"/>
          <w:lang w:eastAsia="zh-CN"/>
        </w:rPr>
      </w:pPr>
      <w:r>
        <w:rPr>
          <w:b w:val="0"/>
        </w:rPr>
        <w:t>Figure 1</w:t>
      </w:r>
      <w:r>
        <w:rPr>
          <w:rFonts w:eastAsia="宋体" w:hint="eastAsia"/>
          <w:b w:val="0"/>
          <w:lang w:eastAsia="zh-CN"/>
        </w:rPr>
        <w:t xml:space="preserve">g </w:t>
      </w:r>
      <w:r>
        <w:rPr>
          <w:b w:val="0"/>
        </w:rPr>
        <w:t>shows results obtained by applying the above methods on Figure 1f. T</w:t>
      </w:r>
      <w:r w:rsidRPr="00ED4B01">
        <w:rPr>
          <w:b w:val="0"/>
        </w:rPr>
        <w:t xml:space="preserve">he </w:t>
      </w:r>
      <w:r>
        <w:rPr>
          <w:b w:val="0"/>
        </w:rPr>
        <w:t xml:space="preserve">filtered </w:t>
      </w:r>
      <w:r w:rsidRPr="00ED4B01">
        <w:rPr>
          <w:b w:val="0"/>
        </w:rPr>
        <w:t>energy</w:t>
      </w:r>
      <w:r>
        <w:rPr>
          <w:b w:val="0"/>
        </w:rPr>
        <w:t>-time</w:t>
      </w:r>
      <w:r w:rsidRPr="00ED4B01">
        <w:rPr>
          <w:b w:val="0"/>
        </w:rPr>
        <w:t xml:space="preserve"> spectr</w:t>
      </w:r>
      <w:r>
        <w:rPr>
          <w:b w:val="0"/>
        </w:rPr>
        <w:t>ogram</w:t>
      </w:r>
      <w:r w:rsidRPr="00ED4B01">
        <w:rPr>
          <w:b w:val="0"/>
        </w:rPr>
        <w:t xml:space="preserve"> essentially retain</w:t>
      </w:r>
      <w:r>
        <w:rPr>
          <w:b w:val="0"/>
        </w:rPr>
        <w:t>s</w:t>
      </w:r>
      <w:r w:rsidRPr="00ED4B01">
        <w:rPr>
          <w:b w:val="0"/>
        </w:rPr>
        <w:t xml:space="preserve"> </w:t>
      </w:r>
      <w:r>
        <w:rPr>
          <w:b w:val="0"/>
        </w:rPr>
        <w:t>oxygen outflow</w:t>
      </w:r>
      <w:r w:rsidRPr="00ED4B01">
        <w:rPr>
          <w:b w:val="0"/>
        </w:rPr>
        <w:t xml:space="preserve"> signals and</w:t>
      </w:r>
      <w:r>
        <w:rPr>
          <w:rFonts w:eastAsia="宋体" w:hint="eastAsia"/>
          <w:b w:val="0"/>
          <w:lang w:eastAsia="zh-CN"/>
        </w:rPr>
        <w:t xml:space="preserve"> </w:t>
      </w:r>
      <w:r w:rsidRPr="00ED4B01">
        <w:rPr>
          <w:b w:val="0"/>
        </w:rPr>
        <w:t>remove</w:t>
      </w:r>
      <w:r>
        <w:rPr>
          <w:b w:val="0"/>
        </w:rPr>
        <w:t>s</w:t>
      </w:r>
      <w:r w:rsidRPr="00ED4B01">
        <w:rPr>
          <w:b w:val="0"/>
        </w:rPr>
        <w:t xml:space="preserve"> other</w:t>
      </w:r>
      <w:r>
        <w:rPr>
          <w:b w:val="0"/>
        </w:rPr>
        <w:t>s</w:t>
      </w:r>
      <w:r w:rsidRPr="00ED4B01">
        <w:rPr>
          <w:b w:val="0"/>
        </w:rPr>
        <w:t>,</w:t>
      </w:r>
      <w:r>
        <w:rPr>
          <w:rFonts w:eastAsia="宋体" w:hint="eastAsia"/>
          <w:b w:val="0"/>
          <w:lang w:eastAsia="zh-CN"/>
        </w:rPr>
        <w:t xml:space="preserve"> </w:t>
      </w:r>
      <w:r>
        <w:rPr>
          <w:b w:val="0"/>
        </w:rPr>
        <w:t>satisfying our expectation</w:t>
      </w:r>
      <w:r w:rsidRPr="00ED4B01">
        <w:rPr>
          <w:b w:val="0"/>
        </w:rPr>
        <w:t xml:space="preserve">. </w:t>
      </w:r>
      <w:r>
        <w:rPr>
          <w:b w:val="0"/>
        </w:rPr>
        <w:t>We would like to point out that we have removed a few data points surviving from our selection procedure but</w:t>
      </w:r>
      <w:r w:rsidRPr="00ED4B01">
        <w:rPr>
          <w:b w:val="0"/>
        </w:rPr>
        <w:t xml:space="preserve"> obviously lack</w:t>
      </w:r>
      <w:r>
        <w:rPr>
          <w:b w:val="0"/>
        </w:rPr>
        <w:t xml:space="preserve"> the</w:t>
      </w:r>
      <w:r w:rsidRPr="00ED4B01">
        <w:rPr>
          <w:b w:val="0"/>
        </w:rPr>
        <w:t xml:space="preserve"> energy dispersion characteristics</w:t>
      </w:r>
      <w:r>
        <w:rPr>
          <w:b w:val="0"/>
        </w:rPr>
        <w:t xml:space="preserve"> featuring outflows</w:t>
      </w:r>
      <w:r w:rsidRPr="00ED4B01">
        <w:rPr>
          <w:b w:val="0"/>
        </w:rPr>
        <w:t>.</w:t>
      </w:r>
    </w:p>
    <w:p w14:paraId="3947CA1E" w14:textId="57FC7CC7" w:rsidR="00CA25EE" w:rsidRDefault="00CA25EE" w:rsidP="00CA25EE">
      <w:pPr>
        <w:pStyle w:val="Heading-Main"/>
        <w:keepNext w:val="0"/>
        <w:widowControl w:val="0"/>
        <w:rPr>
          <w:rFonts w:eastAsia="宋体"/>
          <w:b w:val="0"/>
          <w:lang w:eastAsia="zh-CN"/>
        </w:rPr>
      </w:pPr>
      <w:r>
        <w:rPr>
          <w:rFonts w:eastAsia="宋体" w:hint="eastAsia"/>
          <w:b w:val="0"/>
          <w:lang w:eastAsia="zh-CN"/>
        </w:rPr>
        <w:t>O</w:t>
      </w:r>
      <w:r>
        <w:rPr>
          <w:rFonts w:eastAsia="宋体"/>
          <w:b w:val="0"/>
          <w:lang w:eastAsia="zh-CN"/>
        </w:rPr>
        <w:t>xygen outflows can be</w:t>
      </w:r>
      <w:r w:rsidRPr="0008710A">
        <w:rPr>
          <w:rFonts w:eastAsia="宋体"/>
          <w:b w:val="0"/>
          <w:lang w:eastAsia="zh-CN"/>
        </w:rPr>
        <w:t xml:space="preserve"> trace</w:t>
      </w:r>
      <w:r>
        <w:rPr>
          <w:rFonts w:eastAsia="宋体"/>
          <w:b w:val="0"/>
          <w:lang w:eastAsia="zh-CN"/>
        </w:rPr>
        <w:t>d</w:t>
      </w:r>
      <w:r w:rsidRPr="0008710A">
        <w:rPr>
          <w:rFonts w:eastAsia="宋体"/>
          <w:b w:val="0"/>
          <w:lang w:eastAsia="zh-CN"/>
        </w:rPr>
        <w:t xml:space="preserve"> back to the </w:t>
      </w:r>
      <w:r>
        <w:rPr>
          <w:rFonts w:eastAsia="宋体"/>
          <w:b w:val="0"/>
          <w:lang w:eastAsia="zh-CN"/>
        </w:rPr>
        <w:t xml:space="preserve">ionospheric </w:t>
      </w:r>
      <w:r w:rsidRPr="0008710A">
        <w:rPr>
          <w:rFonts w:eastAsia="宋体"/>
          <w:b w:val="0"/>
          <w:lang w:eastAsia="zh-CN"/>
        </w:rPr>
        <w:t>altitude</w:t>
      </w:r>
      <w:r>
        <w:rPr>
          <w:rFonts w:eastAsia="宋体"/>
          <w:b w:val="0"/>
          <w:lang w:eastAsia="zh-CN"/>
        </w:rPr>
        <w:t xml:space="preserve"> by following its bounce motion along magnetic field lines (</w:t>
      </w:r>
      <w:r w:rsidRPr="00A66E55">
        <w:rPr>
          <w:b w:val="0"/>
        </w:rPr>
        <w:t>Gkioulidou et al.</w:t>
      </w:r>
      <w:r>
        <w:rPr>
          <w:b w:val="0"/>
        </w:rPr>
        <w:t>,</w:t>
      </w:r>
      <w:r w:rsidRPr="00A66E55">
        <w:rPr>
          <w:b w:val="0"/>
        </w:rPr>
        <w:t xml:space="preserve"> 2019</w:t>
      </w:r>
      <w:r>
        <w:rPr>
          <w:rFonts w:eastAsia="宋体"/>
          <w:b w:val="0"/>
          <w:lang w:eastAsia="zh-CN"/>
        </w:rPr>
        <w:t>)</w:t>
      </w:r>
      <w:r w:rsidRPr="0008710A">
        <w:rPr>
          <w:rFonts w:eastAsia="宋体"/>
          <w:b w:val="0"/>
          <w:lang w:eastAsia="zh-CN"/>
        </w:rPr>
        <w:t>.</w:t>
      </w:r>
      <w:r>
        <w:rPr>
          <w:rFonts w:eastAsia="宋体"/>
          <w:b w:val="0"/>
          <w:lang w:eastAsia="zh-CN"/>
        </w:rPr>
        <w:t xml:space="preserve"> In this study, we employ the </w:t>
      </w:r>
      <w:r w:rsidRPr="001F7977">
        <w:rPr>
          <w:rFonts w:eastAsia="宋体"/>
          <w:b w:val="0"/>
          <w:lang w:eastAsia="zh-CN"/>
        </w:rPr>
        <w:t>IGRF</w:t>
      </w:r>
      <w:r>
        <w:rPr>
          <w:rFonts w:eastAsia="宋体"/>
          <w:b w:val="0"/>
          <w:lang w:eastAsia="zh-CN"/>
        </w:rPr>
        <w:t xml:space="preserve"> model (</w:t>
      </w:r>
      <w:r w:rsidRPr="00852C6F">
        <w:rPr>
          <w:rFonts w:eastAsia="宋体"/>
          <w:b w:val="0"/>
          <w:lang w:eastAsia="zh-CN"/>
        </w:rPr>
        <w:t>Alken et al., 2021</w:t>
      </w:r>
      <w:r>
        <w:rPr>
          <w:rFonts w:eastAsia="宋体"/>
          <w:b w:val="0"/>
          <w:lang w:eastAsia="zh-CN"/>
        </w:rPr>
        <w:t>) and the</w:t>
      </w:r>
      <w:r w:rsidRPr="001F7977">
        <w:rPr>
          <w:rFonts w:eastAsia="宋体"/>
          <w:b w:val="0"/>
          <w:lang w:eastAsia="zh-CN"/>
        </w:rPr>
        <w:t xml:space="preserve"> T</w:t>
      </w:r>
      <w:r w:rsidR="00E466AC">
        <w:rPr>
          <w:rFonts w:eastAsia="宋体"/>
          <w:b w:val="0"/>
          <w:lang w:eastAsia="zh-CN"/>
        </w:rPr>
        <w:t>S04</w:t>
      </w:r>
      <w:r>
        <w:rPr>
          <w:rFonts w:eastAsia="宋体"/>
          <w:b w:val="0"/>
          <w:lang w:eastAsia="zh-CN"/>
        </w:rPr>
        <w:t xml:space="preserve"> model</w:t>
      </w:r>
      <w:r w:rsidRPr="006E0FFA">
        <w:rPr>
          <w:rFonts w:eastAsia="宋体"/>
          <w:b w:val="0"/>
          <w:color w:val="000000" w:themeColor="text1"/>
          <w:lang w:eastAsia="zh-CN"/>
        </w:rPr>
        <w:t xml:space="preserve"> (</w:t>
      </w:r>
      <w:r w:rsidR="006E0FFA" w:rsidRPr="006E0FFA">
        <w:rPr>
          <w:rFonts w:eastAsia="宋体"/>
          <w:b w:val="0"/>
          <w:color w:val="000000" w:themeColor="text1"/>
          <w:lang w:eastAsia="zh-CN"/>
        </w:rPr>
        <w:t>Tsyganenko and Sitnov</w:t>
      </w:r>
      <w:r w:rsidRPr="006E0FFA">
        <w:rPr>
          <w:rFonts w:eastAsia="宋体"/>
          <w:b w:val="0"/>
          <w:color w:val="000000" w:themeColor="text1"/>
          <w:lang w:eastAsia="zh-CN"/>
        </w:rPr>
        <w:t xml:space="preserve">, </w:t>
      </w:r>
      <w:r w:rsidR="006E0FFA" w:rsidRPr="006E0FFA">
        <w:rPr>
          <w:rFonts w:eastAsia="宋体" w:hint="eastAsia"/>
          <w:b w:val="0"/>
          <w:color w:val="000000" w:themeColor="text1"/>
          <w:lang w:eastAsia="zh-CN"/>
        </w:rPr>
        <w:t>2005</w:t>
      </w:r>
      <w:r w:rsidRPr="006E0FFA">
        <w:rPr>
          <w:rFonts w:eastAsia="宋体"/>
          <w:b w:val="0"/>
          <w:color w:val="000000" w:themeColor="text1"/>
          <w:lang w:eastAsia="zh-CN"/>
        </w:rPr>
        <w:t>)</w:t>
      </w:r>
      <w:r>
        <w:rPr>
          <w:rFonts w:eastAsia="宋体"/>
          <w:b w:val="0"/>
          <w:lang w:eastAsia="zh-CN"/>
        </w:rPr>
        <w:t xml:space="preserve"> driving by the OMNI dataset to model the magnetosphere. We lau</w:t>
      </w:r>
      <w:r w:rsidR="00B044CB">
        <w:rPr>
          <w:rFonts w:eastAsia="宋体"/>
          <w:b w:val="0"/>
          <w:lang w:eastAsia="zh-CN"/>
        </w:rPr>
        <w:t>n</w:t>
      </w:r>
      <w:r>
        <w:rPr>
          <w:rFonts w:eastAsia="宋体"/>
          <w:b w:val="0"/>
          <w:lang w:eastAsia="zh-CN"/>
        </w:rPr>
        <w:t xml:space="preserve">ch </w:t>
      </w:r>
      <w:r>
        <w:rPr>
          <w:b w:val="0"/>
        </w:rPr>
        <w:t>o</w:t>
      </w:r>
      <w:r w:rsidR="00B044CB">
        <w:rPr>
          <w:b w:val="0"/>
        </w:rPr>
        <w:t>xy</w:t>
      </w:r>
      <w:r>
        <w:rPr>
          <w:b w:val="0"/>
        </w:rPr>
        <w:t>gen</w:t>
      </w:r>
      <w:r w:rsidRPr="00ED4B01">
        <w:rPr>
          <w:b w:val="0"/>
        </w:rPr>
        <w:t xml:space="preserve"> </w:t>
      </w:r>
      <w:r>
        <w:rPr>
          <w:b w:val="0"/>
        </w:rPr>
        <w:t>ions</w:t>
      </w:r>
      <w:r>
        <w:rPr>
          <w:rFonts w:eastAsia="宋体"/>
          <w:b w:val="0"/>
          <w:lang w:eastAsia="zh-CN"/>
        </w:rPr>
        <w:t xml:space="preserve"> with pitch angle equal to the local loss cone </w:t>
      </w:r>
      <w:r>
        <w:rPr>
          <w:b w:val="0"/>
        </w:rPr>
        <w:t>from the spacecraft location</w:t>
      </w:r>
      <w:r>
        <w:rPr>
          <w:rFonts w:eastAsia="宋体"/>
          <w:b w:val="0"/>
          <w:lang w:eastAsia="zh-CN"/>
        </w:rPr>
        <w:t>. These practices are then traced u</w:t>
      </w:r>
      <w:r w:rsidRPr="000547F5">
        <w:rPr>
          <w:rFonts w:eastAsia="宋体"/>
          <w:b w:val="0"/>
          <w:lang w:eastAsia="zh-CN"/>
        </w:rPr>
        <w:t>nder the conditions of conserv</w:t>
      </w:r>
      <w:r>
        <w:rPr>
          <w:rFonts w:eastAsia="宋体"/>
          <w:b w:val="0"/>
          <w:lang w:eastAsia="zh-CN"/>
        </w:rPr>
        <w:t>ing</w:t>
      </w:r>
      <w:r>
        <w:rPr>
          <w:rFonts w:eastAsia="宋体" w:hint="eastAsia"/>
          <w:b w:val="0"/>
          <w:lang w:eastAsia="zh-CN"/>
        </w:rPr>
        <w:t xml:space="preserve"> </w:t>
      </w:r>
      <w:r w:rsidRPr="000547F5">
        <w:rPr>
          <w:rFonts w:eastAsia="宋体"/>
          <w:b w:val="0"/>
          <w:lang w:eastAsia="zh-CN"/>
        </w:rPr>
        <w:t>energy</w:t>
      </w:r>
      <w:r>
        <w:rPr>
          <w:rFonts w:eastAsia="宋体"/>
          <w:b w:val="0"/>
          <w:lang w:eastAsia="zh-CN"/>
        </w:rPr>
        <w:t xml:space="preserve"> (</w:t>
      </w:r>
      <m:oMath>
        <m:r>
          <m:rPr>
            <m:sty m:val="bi"/>
          </m:rPr>
          <w:rPr>
            <w:rFonts w:ascii="Cambria Math" w:eastAsia="宋体" w:hAnsi="Cambria Math"/>
            <w:lang w:eastAsia="zh-CN"/>
          </w:rPr>
          <m:t>E=</m:t>
        </m:r>
        <m:f>
          <m:fPr>
            <m:ctrlPr>
              <w:rPr>
                <w:rFonts w:ascii="Cambria Math" w:eastAsia="宋体" w:hAnsi="Cambria Math"/>
                <w:b w:val="0"/>
                <w:i/>
                <w:lang w:eastAsia="zh-CN"/>
              </w:rPr>
            </m:ctrlPr>
          </m:fPr>
          <m:num>
            <m:r>
              <m:rPr>
                <m:sty m:val="bi"/>
              </m:rPr>
              <w:rPr>
                <w:rFonts w:ascii="Cambria Math" w:eastAsia="宋体" w:hAnsi="Cambria Math"/>
                <w:lang w:eastAsia="zh-CN"/>
              </w:rPr>
              <m:t>1</m:t>
            </m:r>
          </m:num>
          <m:den>
            <m:r>
              <m:rPr>
                <m:sty m:val="bi"/>
              </m:rPr>
              <w:rPr>
                <w:rFonts w:ascii="Cambria Math" w:eastAsia="宋体" w:hAnsi="Cambria Math"/>
                <w:lang w:eastAsia="zh-CN"/>
              </w:rPr>
              <m:t>2</m:t>
            </m:r>
          </m:den>
        </m:f>
        <m:r>
          <m:rPr>
            <m:sty m:val="bi"/>
          </m:rPr>
          <w:rPr>
            <w:rFonts w:ascii="Cambria Math" w:eastAsia="宋体" w:hAnsi="Cambria Math"/>
            <w:lang w:eastAsia="zh-CN"/>
          </w:rPr>
          <m:t>m</m:t>
        </m:r>
        <m:sSup>
          <m:sSupPr>
            <m:ctrlPr>
              <w:rPr>
                <w:rFonts w:ascii="Cambria Math" w:eastAsia="宋体" w:hAnsi="Cambria Math"/>
                <w:b w:val="0"/>
                <w:i/>
                <w:lang w:eastAsia="zh-CN"/>
              </w:rPr>
            </m:ctrlPr>
          </m:sSupPr>
          <m:e>
            <m:sSub>
              <m:sSubPr>
                <m:ctrlPr>
                  <w:rPr>
                    <w:rFonts w:ascii="Cambria Math" w:eastAsia="宋体" w:hAnsi="Cambria Math"/>
                    <w:b w:val="0"/>
                    <w:i/>
                    <w:lang w:eastAsia="zh-CN"/>
                  </w:rPr>
                </m:ctrlPr>
              </m:sSubPr>
              <m:e>
                <m:r>
                  <m:rPr>
                    <m:sty m:val="bi"/>
                  </m:rPr>
                  <w:rPr>
                    <w:rFonts w:ascii="Cambria Math" w:eastAsia="宋体" w:hAnsi="Cambria Math"/>
                    <w:lang w:eastAsia="zh-CN"/>
                  </w:rPr>
                  <m:t>v</m:t>
                </m:r>
              </m:e>
              <m:sub>
                <m:r>
                  <m:rPr>
                    <m:sty m:val="bi"/>
                  </m:rPr>
                  <w:rPr>
                    <w:rFonts w:ascii="Cambria Math" w:eastAsia="宋体" w:hAnsi="Cambria Math"/>
                    <w:lang w:eastAsia="zh-CN"/>
                  </w:rPr>
                  <m:t>∥</m:t>
                </m:r>
              </m:sub>
            </m:sSub>
          </m:e>
          <m:sup>
            <m:r>
              <m:rPr>
                <m:sty m:val="bi"/>
              </m:rPr>
              <w:rPr>
                <w:rFonts w:ascii="Cambria Math" w:eastAsia="宋体" w:hAnsi="Cambria Math"/>
                <w:lang w:eastAsia="zh-CN"/>
              </w:rPr>
              <m:t>2</m:t>
            </m:r>
          </m:sup>
        </m:sSup>
        <m:r>
          <m:rPr>
            <m:sty m:val="bi"/>
          </m:rPr>
          <w:rPr>
            <w:rFonts w:ascii="Cambria Math" w:eastAsia="宋体" w:hAnsi="Cambria Math"/>
            <w:lang w:eastAsia="zh-CN"/>
          </w:rPr>
          <m:t>+</m:t>
        </m:r>
        <m:f>
          <m:fPr>
            <m:ctrlPr>
              <w:rPr>
                <w:rFonts w:ascii="Cambria Math" w:eastAsia="宋体" w:hAnsi="Cambria Math"/>
                <w:b w:val="0"/>
                <w:i/>
                <w:lang w:eastAsia="zh-CN"/>
              </w:rPr>
            </m:ctrlPr>
          </m:fPr>
          <m:num>
            <m:r>
              <m:rPr>
                <m:sty m:val="bi"/>
              </m:rPr>
              <w:rPr>
                <w:rFonts w:ascii="Cambria Math" w:eastAsia="宋体" w:hAnsi="Cambria Math"/>
                <w:lang w:eastAsia="zh-CN"/>
              </w:rPr>
              <m:t>1</m:t>
            </m:r>
          </m:num>
          <m:den>
            <m:r>
              <m:rPr>
                <m:sty m:val="bi"/>
              </m:rPr>
              <w:rPr>
                <w:rFonts w:ascii="Cambria Math" w:eastAsia="宋体" w:hAnsi="Cambria Math"/>
                <w:lang w:eastAsia="zh-CN"/>
              </w:rPr>
              <m:t>2</m:t>
            </m:r>
          </m:den>
        </m:f>
        <m:r>
          <m:rPr>
            <m:sty m:val="bi"/>
          </m:rPr>
          <w:rPr>
            <w:rFonts w:ascii="Cambria Math" w:eastAsia="宋体" w:hAnsi="Cambria Math"/>
            <w:lang w:eastAsia="zh-CN"/>
          </w:rPr>
          <m:t>m</m:t>
        </m:r>
        <m:sSup>
          <m:sSupPr>
            <m:ctrlPr>
              <w:rPr>
                <w:rFonts w:ascii="Cambria Math" w:eastAsia="宋体" w:hAnsi="Cambria Math"/>
                <w:b w:val="0"/>
                <w:i/>
                <w:lang w:eastAsia="zh-CN"/>
              </w:rPr>
            </m:ctrlPr>
          </m:sSupPr>
          <m:e>
            <m:sSub>
              <m:sSubPr>
                <m:ctrlPr>
                  <w:rPr>
                    <w:rFonts w:ascii="Cambria Math" w:eastAsia="宋体" w:hAnsi="Cambria Math"/>
                    <w:b w:val="0"/>
                    <w:i/>
                    <w:lang w:eastAsia="zh-CN"/>
                  </w:rPr>
                </m:ctrlPr>
              </m:sSubPr>
              <m:e>
                <m:r>
                  <m:rPr>
                    <m:sty m:val="bi"/>
                  </m:rPr>
                  <w:rPr>
                    <w:rFonts w:ascii="Cambria Math" w:eastAsia="宋体" w:hAnsi="Cambria Math"/>
                    <w:lang w:eastAsia="zh-CN"/>
                  </w:rPr>
                  <m:t>v</m:t>
                </m:r>
              </m:e>
              <m:sub>
                <m:r>
                  <m:rPr>
                    <m:sty m:val="bi"/>
                  </m:rPr>
                  <w:rPr>
                    <w:rFonts w:ascii="Cambria Math" w:eastAsia="宋体" w:hAnsi="Cambria Math"/>
                    <w:lang w:eastAsia="zh-CN"/>
                  </w:rPr>
                  <m:t>⊥</m:t>
                </m:r>
              </m:sub>
            </m:sSub>
          </m:e>
          <m:sup>
            <m:r>
              <m:rPr>
                <m:sty m:val="bi"/>
              </m:rPr>
              <w:rPr>
                <w:rFonts w:ascii="Cambria Math" w:eastAsia="宋体" w:hAnsi="Cambria Math"/>
                <w:lang w:eastAsia="zh-CN"/>
              </w:rPr>
              <m:t>2</m:t>
            </m:r>
          </m:sup>
        </m:sSup>
      </m:oMath>
      <w:r>
        <w:rPr>
          <w:rFonts w:eastAsia="宋体"/>
          <w:b w:val="0"/>
          <w:lang w:eastAsia="zh-CN"/>
        </w:rPr>
        <w:t>)</w:t>
      </w:r>
      <w:r w:rsidRPr="000547F5">
        <w:rPr>
          <w:rFonts w:eastAsia="宋体"/>
          <w:b w:val="0"/>
          <w:lang w:eastAsia="zh-CN"/>
        </w:rPr>
        <w:t xml:space="preserve"> and magnetic moment</w:t>
      </w:r>
      <w:r>
        <w:rPr>
          <w:rFonts w:eastAsia="宋体"/>
          <w:b w:val="0"/>
          <w:lang w:eastAsia="zh-CN"/>
        </w:rPr>
        <w:t xml:space="preserve"> (</w:t>
      </w:r>
      <m:oMath>
        <m:r>
          <m:rPr>
            <m:sty m:val="bi"/>
          </m:rPr>
          <w:rPr>
            <w:rFonts w:ascii="Cambria Math" w:eastAsia="宋体" w:hAnsi="Cambria Math"/>
            <w:lang w:eastAsia="zh-CN"/>
          </w:rPr>
          <m:t>μ=</m:t>
        </m:r>
        <m:f>
          <m:fPr>
            <m:ctrlPr>
              <w:rPr>
                <w:rFonts w:ascii="Cambria Math" w:eastAsia="宋体" w:hAnsi="Cambria Math"/>
                <w:b w:val="0"/>
                <w:i/>
                <w:lang w:eastAsia="zh-CN"/>
              </w:rPr>
            </m:ctrlPr>
          </m:fPr>
          <m:num>
            <m:r>
              <m:rPr>
                <m:sty m:val="bi"/>
              </m:rPr>
              <w:rPr>
                <w:rFonts w:ascii="Cambria Math" w:eastAsia="宋体" w:hAnsi="Cambria Math"/>
                <w:lang w:eastAsia="zh-CN"/>
              </w:rPr>
              <m:t>m</m:t>
            </m:r>
            <m:sSup>
              <m:sSupPr>
                <m:ctrlPr>
                  <w:rPr>
                    <w:rFonts w:ascii="Cambria Math" w:eastAsia="宋体" w:hAnsi="Cambria Math"/>
                    <w:b w:val="0"/>
                    <w:i/>
                    <w:lang w:eastAsia="zh-CN"/>
                  </w:rPr>
                </m:ctrlPr>
              </m:sSupPr>
              <m:e>
                <m:sSub>
                  <m:sSubPr>
                    <m:ctrlPr>
                      <w:rPr>
                        <w:rFonts w:ascii="Cambria Math" w:eastAsia="宋体" w:hAnsi="Cambria Math"/>
                        <w:b w:val="0"/>
                        <w:i/>
                        <w:lang w:eastAsia="zh-CN"/>
                      </w:rPr>
                    </m:ctrlPr>
                  </m:sSubPr>
                  <m:e>
                    <m:r>
                      <m:rPr>
                        <m:sty m:val="bi"/>
                      </m:rPr>
                      <w:rPr>
                        <w:rFonts w:ascii="Cambria Math" w:eastAsia="宋体" w:hAnsi="Cambria Math"/>
                        <w:lang w:eastAsia="zh-CN"/>
                      </w:rPr>
                      <m:t>v</m:t>
                    </m:r>
                  </m:e>
                  <m:sub>
                    <m:r>
                      <m:rPr>
                        <m:sty m:val="bi"/>
                      </m:rPr>
                      <w:rPr>
                        <w:rFonts w:ascii="Cambria Math" w:eastAsia="宋体" w:hAnsi="Cambria Math" w:hint="eastAsia"/>
                        <w:lang w:eastAsia="zh-CN"/>
                      </w:rPr>
                      <m:t>⊥</m:t>
                    </m:r>
                  </m:sub>
                </m:sSub>
              </m:e>
              <m:sup>
                <m:r>
                  <m:rPr>
                    <m:sty m:val="bi"/>
                  </m:rPr>
                  <w:rPr>
                    <w:rFonts w:ascii="Cambria Math" w:eastAsia="宋体" w:hAnsi="Cambria Math"/>
                    <w:lang w:eastAsia="zh-CN"/>
                  </w:rPr>
                  <m:t>2</m:t>
                </m:r>
              </m:sup>
            </m:sSup>
          </m:num>
          <m:den>
            <m:r>
              <m:rPr>
                <m:sty m:val="bi"/>
              </m:rPr>
              <w:rPr>
                <w:rFonts w:ascii="Cambria Math" w:eastAsia="宋体" w:hAnsi="Cambria Math"/>
                <w:lang w:eastAsia="zh-CN"/>
              </w:rPr>
              <m:t>2</m:t>
            </m:r>
            <m:r>
              <m:rPr>
                <m:sty m:val="bi"/>
              </m:rPr>
              <w:rPr>
                <w:rFonts w:ascii="Cambria Math" w:eastAsia="宋体" w:hAnsi="Cambria Math"/>
                <w:lang w:eastAsia="zh-CN"/>
              </w:rPr>
              <m:t>B</m:t>
            </m:r>
          </m:den>
        </m:f>
      </m:oMath>
      <w:r>
        <w:rPr>
          <w:rFonts w:eastAsia="宋体"/>
          <w:b w:val="0"/>
          <w:lang w:eastAsia="zh-CN"/>
        </w:rPr>
        <w:t>)</w:t>
      </w:r>
      <w:r>
        <w:rPr>
          <w:rFonts w:eastAsia="宋体" w:hint="eastAsia"/>
          <w:b w:val="0"/>
          <w:lang w:eastAsia="zh-CN"/>
        </w:rPr>
        <w:t>,</w:t>
      </w:r>
      <w:r>
        <w:rPr>
          <w:rFonts w:eastAsia="宋体"/>
          <w:b w:val="0"/>
          <w:lang w:eastAsia="zh-CN"/>
        </w:rPr>
        <w:t xml:space="preserve"> where </w:t>
      </w:r>
      <m:oMath>
        <m:sSub>
          <m:sSubPr>
            <m:ctrlPr>
              <w:rPr>
                <w:rFonts w:ascii="Cambria Math" w:eastAsia="宋体" w:hAnsi="Cambria Math"/>
                <w:b w:val="0"/>
                <w:i/>
                <w:lang w:eastAsia="zh-CN"/>
              </w:rPr>
            </m:ctrlPr>
          </m:sSubPr>
          <m:e>
            <m:r>
              <m:rPr>
                <m:sty m:val="bi"/>
              </m:rPr>
              <w:rPr>
                <w:rFonts w:ascii="Cambria Math" w:eastAsia="宋体" w:hAnsi="Cambria Math"/>
                <w:lang w:eastAsia="zh-CN"/>
              </w:rPr>
              <m:t>v</m:t>
            </m:r>
          </m:e>
          <m:sub>
            <m:r>
              <m:rPr>
                <m:sty m:val="bi"/>
              </m:rPr>
              <w:rPr>
                <w:rFonts w:ascii="Cambria Math" w:eastAsia="宋体" w:hAnsi="Cambria Math"/>
                <w:lang w:eastAsia="zh-CN"/>
              </w:rPr>
              <m:t>∥</m:t>
            </m:r>
          </m:sub>
        </m:sSub>
      </m:oMath>
      <w:r>
        <w:rPr>
          <w:rFonts w:eastAsia="宋体" w:hint="eastAsia"/>
          <w:b w:val="0"/>
          <w:lang w:eastAsia="zh-CN"/>
        </w:rPr>
        <w:t xml:space="preserve"> and </w:t>
      </w:r>
      <m:oMath>
        <m:sSub>
          <m:sSubPr>
            <m:ctrlPr>
              <w:rPr>
                <w:rFonts w:ascii="Cambria Math" w:eastAsia="宋体" w:hAnsi="Cambria Math"/>
                <w:b w:val="0"/>
                <w:i/>
                <w:lang w:eastAsia="zh-CN"/>
              </w:rPr>
            </m:ctrlPr>
          </m:sSubPr>
          <m:e>
            <m:r>
              <m:rPr>
                <m:sty m:val="bi"/>
              </m:rPr>
              <w:rPr>
                <w:rFonts w:ascii="Cambria Math" w:eastAsia="宋体" w:hAnsi="Cambria Math"/>
                <w:lang w:eastAsia="zh-CN"/>
              </w:rPr>
              <m:t>v</m:t>
            </m:r>
          </m:e>
          <m:sub>
            <m:r>
              <m:rPr>
                <m:sty m:val="bi"/>
              </m:rPr>
              <w:rPr>
                <w:rFonts w:ascii="Cambria Math" w:eastAsia="宋体" w:hAnsi="Cambria Math"/>
                <w:lang w:eastAsia="zh-CN"/>
              </w:rPr>
              <m:t>⊥</m:t>
            </m:r>
          </m:sub>
        </m:sSub>
      </m:oMath>
      <w:r>
        <w:rPr>
          <w:rFonts w:eastAsia="宋体" w:hint="eastAsia"/>
          <w:b w:val="0"/>
          <w:lang w:eastAsia="zh-CN"/>
        </w:rPr>
        <w:t xml:space="preserve"> </w:t>
      </w:r>
      <w:r>
        <w:rPr>
          <w:rFonts w:eastAsia="宋体"/>
          <w:b w:val="0"/>
          <w:lang w:eastAsia="zh-CN"/>
        </w:rPr>
        <w:t xml:space="preserve">refer to the </w:t>
      </w:r>
      <w:r w:rsidRPr="000547F5">
        <w:rPr>
          <w:rFonts w:eastAsia="宋体"/>
          <w:b w:val="0"/>
          <w:lang w:eastAsia="zh-CN"/>
        </w:rPr>
        <w:t>velocit</w:t>
      </w:r>
      <w:r>
        <w:rPr>
          <w:rFonts w:eastAsia="宋体"/>
          <w:b w:val="0"/>
          <w:lang w:eastAsia="zh-CN"/>
        </w:rPr>
        <w:t>y</w:t>
      </w:r>
      <w:r w:rsidRPr="000547F5">
        <w:rPr>
          <w:rFonts w:eastAsia="宋体"/>
          <w:b w:val="0"/>
          <w:lang w:eastAsia="zh-CN"/>
        </w:rPr>
        <w:t xml:space="preserve"> parallel</w:t>
      </w:r>
      <w:r>
        <w:rPr>
          <w:rFonts w:eastAsia="宋体"/>
          <w:b w:val="0"/>
          <w:lang w:eastAsia="zh-CN"/>
        </w:rPr>
        <w:t xml:space="preserve"> and </w:t>
      </w:r>
      <w:r w:rsidRPr="000547F5">
        <w:rPr>
          <w:rFonts w:eastAsia="宋体"/>
          <w:b w:val="0"/>
          <w:lang w:eastAsia="zh-CN"/>
        </w:rPr>
        <w:t xml:space="preserve">perpendicular to the </w:t>
      </w:r>
      <w:r>
        <w:rPr>
          <w:rFonts w:eastAsia="宋体"/>
          <w:b w:val="0"/>
          <w:lang w:eastAsia="zh-CN"/>
        </w:rPr>
        <w:t>magnetic</w:t>
      </w:r>
      <w:r w:rsidRPr="000547F5">
        <w:rPr>
          <w:rFonts w:eastAsia="宋体"/>
          <w:b w:val="0"/>
          <w:lang w:eastAsia="zh-CN"/>
        </w:rPr>
        <w:t xml:space="preserve"> field</w:t>
      </w:r>
      <w:r>
        <w:rPr>
          <w:rFonts w:eastAsia="宋体"/>
          <w:b w:val="0"/>
          <w:lang w:eastAsia="zh-CN"/>
        </w:rPr>
        <w:t>, respectively. T</w:t>
      </w:r>
      <w:r w:rsidRPr="00D230EE">
        <w:rPr>
          <w:rFonts w:eastAsia="宋体"/>
          <w:b w:val="0"/>
          <w:lang w:eastAsia="zh-CN"/>
        </w:rPr>
        <w:t xml:space="preserve">he tracing process </w:t>
      </w:r>
      <w:r>
        <w:rPr>
          <w:rFonts w:eastAsia="宋体"/>
          <w:b w:val="0"/>
          <w:lang w:eastAsia="zh-CN"/>
        </w:rPr>
        <w:t xml:space="preserve">terminates when particles reach the ionospheric altitude (1000-km altitude). The time when particles arrive at the ionosphere, which is actually the time when the corresponding outflow </w:t>
      </w:r>
      <w:r w:rsidRPr="00003E48">
        <w:rPr>
          <w:rFonts w:eastAsia="宋体"/>
          <w:b w:val="0"/>
          <w:lang w:eastAsia="zh-CN"/>
        </w:rPr>
        <w:t xml:space="preserve">launches </w:t>
      </w:r>
      <w:r>
        <w:rPr>
          <w:rFonts w:eastAsia="宋体"/>
          <w:b w:val="0"/>
          <w:lang w:eastAsia="zh-CN"/>
        </w:rPr>
        <w:t>at the ionosphere, is calculated using the formula,</w:t>
      </w:r>
    </w:p>
    <w:p w14:paraId="1221AEE7" w14:textId="60F6F64D" w:rsidR="00CA25EE" w:rsidRPr="00672FB4" w:rsidRDefault="00000000" w:rsidP="00CA25EE">
      <w:pPr>
        <w:pStyle w:val="Heading-Main"/>
        <w:keepNext w:val="0"/>
        <w:widowControl w:val="0"/>
        <w:rPr>
          <w:rFonts w:eastAsia="宋体"/>
          <w:lang w:eastAsia="zh-CN"/>
        </w:rPr>
      </w:pPr>
      <m:oMathPara>
        <m:oMath>
          <m:eqArr>
            <m:eqArrPr>
              <m:maxDist m:val="1"/>
              <m:ctrlPr>
                <w:rPr>
                  <w:rFonts w:ascii="Cambria Math" w:eastAsia="宋体" w:hAnsi="Cambria Math"/>
                  <w:i/>
                  <w:lang w:eastAsia="zh-CN"/>
                </w:rPr>
              </m:ctrlPr>
            </m:eqArrPr>
            <m:e>
              <m:r>
                <m:rPr>
                  <m:sty m:val="bi"/>
                </m:rPr>
                <w:rPr>
                  <w:rFonts w:ascii="Cambria Math" w:eastAsia="宋体" w:hAnsi="Cambria Math"/>
                  <w:lang w:eastAsia="zh-CN"/>
                </w:rPr>
                <m:t>t=</m:t>
              </m:r>
              <m:sSub>
                <m:sSubPr>
                  <m:ctrlPr>
                    <w:rPr>
                      <w:rFonts w:ascii="Cambria Math" w:eastAsia="宋体" w:hAnsi="Cambria Math"/>
                      <w:i/>
                      <w:lang w:eastAsia="zh-CN"/>
                    </w:rPr>
                  </m:ctrlPr>
                </m:sSubPr>
                <m:e>
                  <m:r>
                    <m:rPr>
                      <m:sty m:val="bi"/>
                    </m:rPr>
                    <w:rPr>
                      <w:rFonts w:ascii="Cambria Math" w:eastAsia="宋体" w:hAnsi="Cambria Math"/>
                      <w:lang w:eastAsia="zh-CN"/>
                    </w:rPr>
                    <m:t>t</m:t>
                  </m:r>
                </m:e>
                <m:sub>
                  <m:r>
                    <m:rPr>
                      <m:sty m:val="bi"/>
                    </m:rPr>
                    <w:rPr>
                      <w:rFonts w:ascii="Cambria Math" w:eastAsia="宋体" w:hAnsi="Cambria Math"/>
                      <w:lang w:eastAsia="zh-CN"/>
                    </w:rPr>
                    <m:t>sc</m:t>
                  </m:r>
                </m:sub>
              </m:sSub>
              <m:r>
                <m:rPr>
                  <m:sty m:val="bi"/>
                </m:rPr>
                <w:rPr>
                  <w:rFonts w:ascii="Cambria Math" w:eastAsia="宋体" w:hAnsi="Cambria Math"/>
                  <w:lang w:eastAsia="zh-CN"/>
                </w:rPr>
                <m:t>-</m:t>
              </m:r>
              <m:nary>
                <m:naryPr>
                  <m:limLoc m:val="subSup"/>
                  <m:ctrlPr>
                    <w:rPr>
                      <w:rFonts w:ascii="Cambria Math" w:eastAsia="宋体" w:hAnsi="Cambria Math"/>
                      <w:i/>
                      <w:lang w:eastAsia="zh-CN"/>
                    </w:rPr>
                  </m:ctrlPr>
                </m:naryPr>
                <m:sub>
                  <m:sSub>
                    <m:sSubPr>
                      <m:ctrlPr>
                        <w:rPr>
                          <w:rFonts w:ascii="Cambria Math" w:eastAsia="宋体" w:hAnsi="Cambria Math"/>
                          <w:i/>
                          <w:lang w:eastAsia="zh-CN"/>
                        </w:rPr>
                      </m:ctrlPr>
                    </m:sSubPr>
                    <m:e>
                      <m:r>
                        <m:rPr>
                          <m:sty m:val="bi"/>
                        </m:rPr>
                        <w:rPr>
                          <w:rFonts w:ascii="Cambria Math" w:eastAsia="宋体" w:hAnsi="Cambria Math"/>
                          <w:lang w:eastAsia="zh-CN"/>
                        </w:rPr>
                        <m:t>r</m:t>
                      </m:r>
                    </m:e>
                    <m:sub>
                      <m:r>
                        <m:rPr>
                          <m:sty m:val="bi"/>
                        </m:rPr>
                        <w:rPr>
                          <w:rFonts w:ascii="Cambria Math" w:eastAsia="宋体" w:hAnsi="Cambria Math"/>
                          <w:lang w:eastAsia="zh-CN"/>
                        </w:rPr>
                        <m:t>sc</m:t>
                      </m:r>
                    </m:sub>
                  </m:sSub>
                </m:sub>
                <m:sup>
                  <m:sSub>
                    <m:sSubPr>
                      <m:ctrlPr>
                        <w:rPr>
                          <w:rFonts w:ascii="Cambria Math" w:eastAsia="宋体" w:hAnsi="Cambria Math"/>
                          <w:i/>
                          <w:lang w:eastAsia="zh-CN"/>
                        </w:rPr>
                      </m:ctrlPr>
                    </m:sSubPr>
                    <m:e>
                      <m:r>
                        <m:rPr>
                          <m:sty m:val="bi"/>
                        </m:rPr>
                        <w:rPr>
                          <w:rFonts w:ascii="Cambria Math" w:eastAsia="宋体" w:hAnsi="Cambria Math"/>
                          <w:lang w:eastAsia="zh-CN"/>
                        </w:rPr>
                        <m:t>r</m:t>
                      </m:r>
                    </m:e>
                    <m:sub>
                      <m:r>
                        <m:rPr>
                          <m:sty m:val="bi"/>
                        </m:rPr>
                        <w:rPr>
                          <w:rFonts w:ascii="Cambria Math" w:eastAsia="宋体" w:hAnsi="Cambria Math"/>
                          <w:lang w:eastAsia="zh-CN"/>
                        </w:rPr>
                        <m:t>i</m:t>
                      </m:r>
                    </m:sub>
                  </m:sSub>
                </m:sup>
                <m:e>
                  <m:f>
                    <m:fPr>
                      <m:ctrlPr>
                        <w:rPr>
                          <w:rFonts w:ascii="Cambria Math" w:eastAsia="宋体" w:hAnsi="Cambria Math"/>
                          <w:i/>
                          <w:lang w:eastAsia="zh-CN"/>
                        </w:rPr>
                      </m:ctrlPr>
                    </m:fPr>
                    <m:num>
                      <m:r>
                        <m:rPr>
                          <m:sty m:val="bi"/>
                        </m:rPr>
                        <w:rPr>
                          <w:rFonts w:ascii="Cambria Math" w:eastAsia="宋体" w:hAnsi="Cambria Math"/>
                          <w:lang w:eastAsia="zh-CN"/>
                        </w:rPr>
                        <m:t>ds</m:t>
                      </m:r>
                    </m:num>
                    <m:den>
                      <m:rad>
                        <m:radPr>
                          <m:degHide m:val="1"/>
                          <m:ctrlPr>
                            <w:rPr>
                              <w:rFonts w:ascii="Cambria Math" w:eastAsia="宋体" w:hAnsi="Cambria Math"/>
                              <w:i/>
                              <w:lang w:eastAsia="zh-CN"/>
                            </w:rPr>
                          </m:ctrlPr>
                        </m:radPr>
                        <m:deg/>
                        <m:e>
                          <m:f>
                            <m:fPr>
                              <m:ctrlPr>
                                <w:rPr>
                                  <w:rFonts w:ascii="Cambria Math" w:eastAsia="宋体" w:hAnsi="Cambria Math"/>
                                  <w:i/>
                                  <w:lang w:eastAsia="zh-CN"/>
                                </w:rPr>
                              </m:ctrlPr>
                            </m:fPr>
                            <m:num>
                              <m:r>
                                <m:rPr>
                                  <m:sty m:val="bi"/>
                                </m:rPr>
                                <w:rPr>
                                  <w:rFonts w:ascii="Cambria Math" w:eastAsia="宋体" w:hAnsi="Cambria Math"/>
                                  <w:lang w:eastAsia="zh-CN"/>
                                </w:rPr>
                                <m:t>2</m:t>
                              </m:r>
                              <m:r>
                                <m:rPr>
                                  <m:sty m:val="bi"/>
                                </m:rPr>
                                <w:rPr>
                                  <w:rFonts w:ascii="Cambria Math" w:eastAsia="宋体" w:hAnsi="Cambria Math"/>
                                  <w:lang w:eastAsia="zh-CN"/>
                                </w:rPr>
                                <m:t>E</m:t>
                              </m:r>
                            </m:num>
                            <m:den>
                              <m:r>
                                <m:rPr>
                                  <m:sty m:val="bi"/>
                                </m:rPr>
                                <w:rPr>
                                  <w:rFonts w:ascii="Cambria Math" w:eastAsia="宋体" w:hAnsi="Cambria Math"/>
                                  <w:lang w:eastAsia="zh-CN"/>
                                </w:rPr>
                                <m:t>m</m:t>
                              </m:r>
                            </m:den>
                          </m:f>
                          <m:r>
                            <m:rPr>
                              <m:sty m:val="bi"/>
                            </m:rPr>
                            <w:rPr>
                              <w:rFonts w:ascii="Cambria Math" w:eastAsia="宋体" w:hAnsi="Cambria Math"/>
                              <w:lang w:eastAsia="zh-CN"/>
                            </w:rPr>
                            <m:t>(1-</m:t>
                          </m:r>
                          <m:f>
                            <m:fPr>
                              <m:ctrlPr>
                                <w:rPr>
                                  <w:rFonts w:ascii="Cambria Math" w:eastAsia="宋体" w:hAnsi="Cambria Math"/>
                                  <w:i/>
                                  <w:lang w:eastAsia="zh-CN"/>
                                </w:rPr>
                              </m:ctrlPr>
                            </m:fPr>
                            <m:num>
                              <m:r>
                                <m:rPr>
                                  <m:sty m:val="bi"/>
                                </m:rPr>
                                <w:rPr>
                                  <w:rFonts w:ascii="Cambria Math" w:eastAsia="宋体" w:hAnsi="Cambria Math"/>
                                  <w:lang w:eastAsia="zh-CN"/>
                                </w:rPr>
                                <m:t>B(s)</m:t>
                              </m:r>
                            </m:num>
                            <m:den>
                              <m:sSub>
                                <m:sSubPr>
                                  <m:ctrlPr>
                                    <w:rPr>
                                      <w:rFonts w:ascii="Cambria Math" w:eastAsia="宋体" w:hAnsi="Cambria Math"/>
                                      <w:i/>
                                      <w:lang w:eastAsia="zh-CN"/>
                                    </w:rPr>
                                  </m:ctrlPr>
                                </m:sSubPr>
                                <m:e>
                                  <m:r>
                                    <m:rPr>
                                      <m:sty m:val="bi"/>
                                    </m:rPr>
                                    <w:rPr>
                                      <w:rFonts w:ascii="Cambria Math" w:eastAsia="宋体" w:hAnsi="Cambria Math"/>
                                      <w:lang w:eastAsia="zh-CN"/>
                                    </w:rPr>
                                    <m:t>B</m:t>
                                  </m:r>
                                </m:e>
                                <m:sub>
                                  <m:r>
                                    <m:rPr>
                                      <m:sty m:val="bi"/>
                                    </m:rPr>
                                    <w:rPr>
                                      <w:rFonts w:ascii="Cambria Math" w:eastAsia="宋体" w:hAnsi="Cambria Math"/>
                                      <w:lang w:eastAsia="zh-CN"/>
                                    </w:rPr>
                                    <m:t>sc</m:t>
                                  </m:r>
                                </m:sub>
                              </m:sSub>
                            </m:den>
                          </m:f>
                          <m:func>
                            <m:funcPr>
                              <m:ctrlPr>
                                <w:rPr>
                                  <w:rFonts w:ascii="Cambria Math" w:eastAsia="宋体" w:hAnsi="Cambria Math"/>
                                  <w:i/>
                                  <w:lang w:eastAsia="zh-CN"/>
                                </w:rPr>
                              </m:ctrlPr>
                            </m:funcPr>
                            <m:fName>
                              <m:sSup>
                                <m:sSupPr>
                                  <m:ctrlPr>
                                    <w:rPr>
                                      <w:rFonts w:ascii="Cambria Math" w:eastAsia="宋体" w:hAnsi="Cambria Math"/>
                                    </w:rPr>
                                  </m:ctrlPr>
                                </m:sSupPr>
                                <m:e>
                                  <m:r>
                                    <m:rPr>
                                      <m:sty m:val="b"/>
                                    </m:rPr>
                                    <w:rPr>
                                      <w:rFonts w:ascii="Cambria Math" w:eastAsia="宋体" w:hAnsi="Cambria Math"/>
                                    </w:rPr>
                                    <m:t>sin</m:t>
                                  </m:r>
                                </m:e>
                                <m:sup>
                                  <m:r>
                                    <m:rPr>
                                      <m:sty m:val="bi"/>
                                    </m:rPr>
                                    <w:rPr>
                                      <w:rFonts w:ascii="Cambria Math" w:eastAsia="宋体" w:hAnsi="Cambria Math"/>
                                    </w:rPr>
                                    <m:t>2</m:t>
                                  </m:r>
                                </m:sup>
                              </m:sSup>
                            </m:fName>
                            <m:e>
                              <m:sSub>
                                <m:sSubPr>
                                  <m:ctrlPr>
                                    <w:rPr>
                                      <w:rFonts w:ascii="Cambria Math" w:eastAsia="宋体" w:hAnsi="Cambria Math"/>
                                      <w:i/>
                                      <w:lang w:eastAsia="zh-CN"/>
                                    </w:rPr>
                                  </m:ctrlPr>
                                </m:sSubPr>
                                <m:e>
                                  <m:r>
                                    <m:rPr>
                                      <m:sty m:val="bi"/>
                                    </m:rPr>
                                    <w:rPr>
                                      <w:rFonts w:ascii="Cambria Math" w:eastAsia="宋体" w:hAnsi="Cambria Math"/>
                                      <w:lang w:eastAsia="zh-CN"/>
                                    </w:rPr>
                                    <m:t>α</m:t>
                                  </m:r>
                                </m:e>
                                <m:sub>
                                  <m:r>
                                    <m:rPr>
                                      <m:sty m:val="bi"/>
                                    </m:rPr>
                                    <w:rPr>
                                      <w:rFonts w:ascii="Cambria Math" w:eastAsia="宋体" w:hAnsi="Cambria Math"/>
                                      <w:lang w:eastAsia="zh-CN"/>
                                    </w:rPr>
                                    <m:t>sc</m:t>
                                  </m:r>
                                </m:sub>
                              </m:sSub>
                            </m:e>
                          </m:func>
                          <m:r>
                            <m:rPr>
                              <m:sty m:val="bi"/>
                            </m:rPr>
                            <w:rPr>
                              <w:rFonts w:ascii="Cambria Math" w:eastAsia="宋体" w:hAnsi="Cambria Math"/>
                              <w:lang w:eastAsia="zh-CN"/>
                            </w:rPr>
                            <m:t>)</m:t>
                          </m:r>
                        </m:e>
                      </m:rad>
                    </m:den>
                  </m:f>
                </m:e>
              </m:nary>
              <m:r>
                <m:rPr>
                  <m:sty m:val="bi"/>
                </m:rPr>
                <w:rPr>
                  <w:rFonts w:ascii="Cambria Math" w:eastAsia="宋体" w:hAnsi="Cambria Math"/>
                  <w:lang w:eastAsia="zh-CN"/>
                </w:rPr>
                <m:t xml:space="preserve"> #</m:t>
              </m:r>
              <m:d>
                <m:dPr>
                  <m:ctrlPr>
                    <w:rPr>
                      <w:rFonts w:ascii="Cambria Math" w:eastAsia="宋体" w:hAnsi="Cambria Math"/>
                      <w:i/>
                      <w:lang w:eastAsia="zh-CN"/>
                    </w:rPr>
                  </m:ctrlPr>
                </m:dPr>
                <m:e>
                  <m:r>
                    <m:rPr>
                      <m:sty m:val="bi"/>
                    </m:rPr>
                    <w:rPr>
                      <w:rFonts w:ascii="Cambria Math" w:eastAsia="宋体" w:hAnsi="Cambria Math"/>
                      <w:lang w:eastAsia="zh-CN"/>
                    </w:rPr>
                    <m:t>1</m:t>
                  </m:r>
                </m:e>
              </m:d>
            </m:e>
          </m:eqArr>
        </m:oMath>
      </m:oMathPara>
    </w:p>
    <w:p w14:paraId="789CED7E" w14:textId="63A108ED" w:rsidR="00E466AC" w:rsidRDefault="00CA25EE" w:rsidP="00CA25EE">
      <w:pPr>
        <w:pStyle w:val="Heading-Main"/>
        <w:keepNext w:val="0"/>
        <w:widowControl w:val="0"/>
        <w:rPr>
          <w:rFonts w:eastAsia="宋体"/>
          <w:b w:val="0"/>
          <w:lang w:eastAsia="zh-CN"/>
        </w:rPr>
      </w:pPr>
      <w:r w:rsidRPr="00672FB4">
        <w:rPr>
          <w:rFonts w:eastAsia="宋体"/>
          <w:b w:val="0"/>
          <w:lang w:eastAsia="zh-CN"/>
        </w:rPr>
        <w:t xml:space="preserve">where </w:t>
      </w:r>
      <m:oMath>
        <m:sSub>
          <m:sSubPr>
            <m:ctrlPr>
              <w:rPr>
                <w:rFonts w:ascii="Cambria Math" w:eastAsia="宋体" w:hAnsi="Cambria Math"/>
                <w:b w:val="0"/>
                <w:i/>
                <w:lang w:eastAsia="zh-CN"/>
              </w:rPr>
            </m:ctrlPr>
          </m:sSubPr>
          <m:e>
            <m:r>
              <m:rPr>
                <m:sty m:val="bi"/>
              </m:rPr>
              <w:rPr>
                <w:rFonts w:ascii="Cambria Math" w:eastAsia="宋体" w:hAnsi="Cambria Math"/>
                <w:lang w:eastAsia="zh-CN"/>
              </w:rPr>
              <m:t>r</m:t>
            </m:r>
          </m:e>
          <m:sub>
            <m:r>
              <m:rPr>
                <m:sty m:val="bi"/>
              </m:rPr>
              <w:rPr>
                <w:rFonts w:ascii="Cambria Math" w:eastAsia="宋体" w:hAnsi="Cambria Math"/>
                <w:lang w:eastAsia="zh-CN"/>
              </w:rPr>
              <m:t>sc</m:t>
            </m:r>
          </m:sub>
        </m:sSub>
      </m:oMath>
      <w:r w:rsidRPr="00672FB4">
        <w:rPr>
          <w:rFonts w:eastAsia="宋体" w:hint="eastAsia"/>
          <w:b w:val="0"/>
          <w:lang w:eastAsia="zh-CN"/>
        </w:rPr>
        <w:t xml:space="preserve"> </w:t>
      </w:r>
      <w:r w:rsidRPr="00672FB4">
        <w:rPr>
          <w:rFonts w:eastAsia="宋体"/>
          <w:b w:val="0"/>
          <w:lang w:eastAsia="zh-CN"/>
        </w:rPr>
        <w:t xml:space="preserve">and </w:t>
      </w:r>
      <m:oMath>
        <m:sSub>
          <m:sSubPr>
            <m:ctrlPr>
              <w:rPr>
                <w:rFonts w:ascii="Cambria Math" w:eastAsia="宋体" w:hAnsi="Cambria Math"/>
                <w:b w:val="0"/>
                <w:i/>
                <w:lang w:eastAsia="zh-CN"/>
              </w:rPr>
            </m:ctrlPr>
          </m:sSubPr>
          <m:e>
            <m:r>
              <m:rPr>
                <m:sty m:val="bi"/>
              </m:rPr>
              <w:rPr>
                <w:rFonts w:ascii="Cambria Math" w:eastAsia="宋体" w:hAnsi="Cambria Math"/>
                <w:lang w:eastAsia="zh-CN"/>
              </w:rPr>
              <m:t>r</m:t>
            </m:r>
          </m:e>
          <m:sub>
            <m:r>
              <m:rPr>
                <m:sty m:val="bi"/>
              </m:rPr>
              <w:rPr>
                <w:rFonts w:ascii="Cambria Math" w:eastAsia="宋体" w:hAnsi="Cambria Math"/>
                <w:lang w:eastAsia="zh-CN"/>
              </w:rPr>
              <m:t>i</m:t>
            </m:r>
          </m:sub>
        </m:sSub>
      </m:oMath>
      <w:r w:rsidRPr="00672FB4">
        <w:rPr>
          <w:rFonts w:eastAsia="宋体" w:hint="eastAsia"/>
          <w:b w:val="0"/>
          <w:lang w:eastAsia="zh-CN"/>
        </w:rPr>
        <w:t xml:space="preserve"> </w:t>
      </w:r>
      <w:r w:rsidRPr="00672FB4">
        <w:rPr>
          <w:rFonts w:eastAsia="宋体"/>
          <w:b w:val="0"/>
          <w:lang w:eastAsia="zh-CN"/>
        </w:rPr>
        <w:t xml:space="preserve">are the location of the satellite and the ionospheric altitude, </w:t>
      </w:r>
      <m:oMath>
        <m:sSub>
          <m:sSubPr>
            <m:ctrlPr>
              <w:rPr>
                <w:rFonts w:ascii="Cambria Math" w:eastAsia="宋体" w:hAnsi="Cambria Math"/>
                <w:b w:val="0"/>
                <w:i/>
                <w:lang w:eastAsia="zh-CN"/>
              </w:rPr>
            </m:ctrlPr>
          </m:sSubPr>
          <m:e>
            <m:r>
              <m:rPr>
                <m:sty m:val="bi"/>
              </m:rPr>
              <w:rPr>
                <w:rFonts w:ascii="Cambria Math" w:eastAsia="宋体" w:hAnsi="Cambria Math"/>
                <w:lang w:eastAsia="zh-CN"/>
              </w:rPr>
              <m:t>B</m:t>
            </m:r>
          </m:e>
          <m:sub>
            <m:r>
              <m:rPr>
                <m:sty m:val="bi"/>
              </m:rPr>
              <w:rPr>
                <w:rFonts w:ascii="Cambria Math" w:eastAsia="宋体" w:hAnsi="Cambria Math"/>
                <w:lang w:eastAsia="zh-CN"/>
              </w:rPr>
              <m:t>sc</m:t>
            </m:r>
          </m:sub>
        </m:sSub>
      </m:oMath>
      <w:r w:rsidRPr="00672FB4">
        <w:rPr>
          <w:rFonts w:eastAsia="宋体" w:hint="eastAsia"/>
          <w:b w:val="0"/>
          <w:lang w:eastAsia="zh-CN"/>
        </w:rPr>
        <w:t xml:space="preserve"> </w:t>
      </w:r>
      <w:r w:rsidRPr="00672FB4">
        <w:rPr>
          <w:rFonts w:eastAsia="宋体"/>
          <w:b w:val="0"/>
          <w:lang w:eastAsia="zh-CN"/>
        </w:rPr>
        <w:t xml:space="preserve">is the magnetic field at the satellite location, </w:t>
      </w:r>
      <m:oMath>
        <m:r>
          <m:rPr>
            <m:sty m:val="bi"/>
          </m:rPr>
          <w:rPr>
            <w:rFonts w:ascii="Cambria Math" w:eastAsia="宋体" w:hAnsi="Cambria Math"/>
            <w:lang w:eastAsia="zh-CN"/>
          </w:rPr>
          <m:t>B(s)</m:t>
        </m:r>
      </m:oMath>
      <w:r w:rsidRPr="00672FB4">
        <w:rPr>
          <w:rFonts w:eastAsia="宋体" w:hint="eastAsia"/>
          <w:b w:val="0"/>
          <w:lang w:eastAsia="zh-CN"/>
        </w:rPr>
        <w:t xml:space="preserve"> </w:t>
      </w:r>
      <w:r w:rsidRPr="00672FB4">
        <w:rPr>
          <w:rFonts w:eastAsia="宋体"/>
          <w:b w:val="0"/>
          <w:lang w:eastAsia="zh-CN"/>
        </w:rPr>
        <w:t xml:space="preserve">represents the magnetic field along the tracing pace, </w:t>
      </w:r>
      <m:oMath>
        <m:sSub>
          <m:sSubPr>
            <m:ctrlPr>
              <w:rPr>
                <w:rFonts w:ascii="Cambria Math" w:eastAsia="宋体" w:hAnsi="Cambria Math"/>
                <w:b w:val="0"/>
                <w:lang w:eastAsia="zh-CN"/>
              </w:rPr>
            </m:ctrlPr>
          </m:sSubPr>
          <m:e>
            <m:r>
              <m:rPr>
                <m:sty m:val="bi"/>
              </m:rPr>
              <w:rPr>
                <w:rFonts w:ascii="Cambria Math" w:eastAsia="宋体" w:hAnsi="Cambria Math"/>
                <w:lang w:eastAsia="zh-CN"/>
              </w:rPr>
              <m:t>t</m:t>
            </m:r>
          </m:e>
          <m:sub>
            <m:r>
              <m:rPr>
                <m:sty m:val="bi"/>
              </m:rPr>
              <w:rPr>
                <w:rFonts w:ascii="Cambria Math" w:eastAsia="宋体" w:hAnsi="Cambria Math"/>
                <w:lang w:eastAsia="zh-CN"/>
              </w:rPr>
              <m:t>sc</m:t>
            </m:r>
          </m:sub>
        </m:sSub>
      </m:oMath>
      <w:r w:rsidRPr="00672FB4">
        <w:rPr>
          <w:rFonts w:eastAsia="宋体" w:hint="eastAsia"/>
          <w:b w:val="0"/>
          <w:lang w:eastAsia="zh-CN"/>
        </w:rPr>
        <w:t xml:space="preserve"> </w:t>
      </w:r>
      <w:r w:rsidRPr="00672FB4">
        <w:rPr>
          <w:rFonts w:eastAsia="宋体"/>
          <w:b w:val="0"/>
          <w:lang w:eastAsia="zh-CN"/>
        </w:rPr>
        <w:t>is the time when VAP observed the particle.</w:t>
      </w:r>
      <w:r>
        <w:rPr>
          <w:rFonts w:eastAsia="宋体"/>
          <w:b w:val="0"/>
          <w:lang w:eastAsia="zh-CN"/>
        </w:rPr>
        <w:t xml:space="preserve"> The </w:t>
      </w:r>
      <w:r w:rsidR="00B044CB">
        <w:rPr>
          <w:rFonts w:eastAsia="宋体"/>
          <w:b w:val="0"/>
          <w:lang w:eastAsia="zh-CN"/>
        </w:rPr>
        <w:t>integral</w:t>
      </w:r>
      <w:r>
        <w:rPr>
          <w:rFonts w:eastAsia="宋体"/>
          <w:b w:val="0"/>
          <w:lang w:eastAsia="zh-CN"/>
        </w:rPr>
        <w:t xml:space="preserve"> on the right-handed side is taken along the particles’ trajectory. </w:t>
      </w:r>
      <w:r w:rsidR="00564936" w:rsidRPr="00564936">
        <w:rPr>
          <w:rFonts w:eastAsia="宋体"/>
          <w:b w:val="0"/>
          <w:lang w:eastAsia="zh-CN"/>
        </w:rPr>
        <w:t>Strictly speaking, particle trajectories are also affected by the magnetospheric convection electric field. Nevertheless, as shown in Appendix A, we found that the impact of this effect can be safely neglected within the scope of our study. Therefore, we do not include the convection electric field when tracing oxygen ions.</w:t>
      </w:r>
    </w:p>
    <w:p w14:paraId="313F8AC4" w14:textId="493E5DAF" w:rsidR="00CA25EE" w:rsidRPr="00655595" w:rsidRDefault="00CA25EE" w:rsidP="00CA25EE">
      <w:pPr>
        <w:pStyle w:val="Heading-Main"/>
        <w:keepNext w:val="0"/>
        <w:widowControl w:val="0"/>
        <w:rPr>
          <w:rFonts w:eastAsia="宋体"/>
          <w:b w:val="0"/>
          <w:lang w:eastAsia="zh-CN"/>
        </w:rPr>
      </w:pPr>
      <w:r>
        <w:rPr>
          <w:rFonts w:eastAsia="宋体"/>
          <w:b w:val="0"/>
          <w:lang w:eastAsia="zh-CN"/>
        </w:rPr>
        <w:t>Besides determining the launch time of outflows, we also convert</w:t>
      </w:r>
      <w:r>
        <w:rPr>
          <w:rFonts w:eastAsia="宋体" w:hint="eastAsia"/>
          <w:b w:val="0"/>
          <w:lang w:eastAsia="zh-CN"/>
        </w:rPr>
        <w:t xml:space="preserve"> </w:t>
      </w:r>
      <w:r>
        <w:rPr>
          <w:rFonts w:eastAsia="宋体"/>
          <w:b w:val="0"/>
          <w:lang w:eastAsia="zh-CN"/>
        </w:rPr>
        <w:t>outflow flux observed by VAP near the equatorial plane to the ionospheric altitude</w:t>
      </w:r>
      <w:r w:rsidR="00D43FDB">
        <w:rPr>
          <w:rFonts w:eastAsia="宋体"/>
          <w:b w:val="0"/>
          <w:lang w:eastAsia="zh-CN"/>
        </w:rPr>
        <w:t xml:space="preserve"> (1000 km)</w:t>
      </w:r>
      <w:r>
        <w:rPr>
          <w:rFonts w:eastAsia="宋体"/>
          <w:b w:val="0"/>
          <w:lang w:eastAsia="zh-CN"/>
        </w:rPr>
        <w:t xml:space="preserve">, </w:t>
      </w:r>
    </w:p>
    <w:p w14:paraId="6DBB598B" w14:textId="790D802B" w:rsidR="00CA25EE" w:rsidRPr="00ED095B" w:rsidRDefault="00000000" w:rsidP="00CA25EE">
      <w:pPr>
        <w:pStyle w:val="Heading-Main"/>
        <w:keepNext w:val="0"/>
        <w:widowControl w:val="0"/>
        <w:rPr>
          <w:rFonts w:eastAsia="宋体"/>
          <w:b w:val="0"/>
          <w:lang w:eastAsia="zh-CN"/>
        </w:rPr>
      </w:pPr>
      <m:oMathPara>
        <m:oMath>
          <m:eqArr>
            <m:eqArrPr>
              <m:maxDist m:val="1"/>
              <m:ctrlPr>
                <w:rPr>
                  <w:rFonts w:ascii="Cambria Math" w:eastAsia="宋体" w:hAnsi="Cambria Math"/>
                  <w:i/>
                  <w:lang w:eastAsia="zh-CN"/>
                </w:rPr>
              </m:ctrlPr>
            </m:eqArrPr>
            <m:e>
              <m:sSub>
                <m:sSubPr>
                  <m:ctrlPr>
                    <w:rPr>
                      <w:rFonts w:ascii="Cambria Math" w:eastAsia="宋体" w:hAnsi="Cambria Math"/>
                      <w:b w:val="0"/>
                      <w:lang w:eastAsia="zh-CN"/>
                    </w:rPr>
                  </m:ctrlPr>
                </m:sSubPr>
                <m:e>
                  <m:r>
                    <m:rPr>
                      <m:sty m:val="bi"/>
                    </m:rPr>
                    <w:rPr>
                      <w:rFonts w:ascii="Cambria Math" w:eastAsia="宋体" w:hAnsi="Cambria Math"/>
                      <w:lang w:eastAsia="zh-CN"/>
                    </w:rPr>
                    <m:t>f</m:t>
                  </m:r>
                </m:e>
                <m:sub>
                  <m:r>
                    <m:rPr>
                      <m:sty m:val="bi"/>
                    </m:rPr>
                    <w:rPr>
                      <w:rFonts w:ascii="Cambria Math" w:eastAsia="宋体" w:hAnsi="Cambria Math"/>
                      <w:lang w:eastAsia="zh-CN"/>
                    </w:rPr>
                    <m:t>i</m:t>
                  </m:r>
                </m:sub>
              </m:sSub>
              <m:r>
                <m:rPr>
                  <m:sty m:val="bi"/>
                </m:rPr>
                <w:rPr>
                  <w:rFonts w:ascii="Cambria Math" w:eastAsia="宋体" w:hAnsi="Cambria Math"/>
                  <w:lang w:eastAsia="zh-CN"/>
                </w:rPr>
                <m:t xml:space="preserve">= </m:t>
              </m:r>
              <m:f>
                <m:fPr>
                  <m:ctrlPr>
                    <w:rPr>
                      <w:rFonts w:ascii="Cambria Math" w:eastAsia="宋体" w:hAnsi="Cambria Math"/>
                      <w:b w:val="0"/>
                      <w:i/>
                      <w:lang w:eastAsia="zh-CN"/>
                    </w:rPr>
                  </m:ctrlPr>
                </m:fPr>
                <m:num>
                  <m:sSub>
                    <m:sSubPr>
                      <m:ctrlPr>
                        <w:rPr>
                          <w:rFonts w:ascii="Cambria Math" w:eastAsia="宋体" w:hAnsi="Cambria Math"/>
                          <w:b w:val="0"/>
                          <w:i/>
                          <w:lang w:eastAsia="zh-CN"/>
                        </w:rPr>
                      </m:ctrlPr>
                    </m:sSubPr>
                    <m:e>
                      <m:r>
                        <m:rPr>
                          <m:sty m:val="bi"/>
                        </m:rPr>
                        <w:rPr>
                          <w:rFonts w:ascii="Cambria Math" w:eastAsia="宋体" w:hAnsi="Cambria Math"/>
                          <w:lang w:eastAsia="zh-CN"/>
                        </w:rPr>
                        <m:t>B</m:t>
                      </m:r>
                    </m:e>
                    <m:sub>
                      <m:r>
                        <m:rPr>
                          <m:sty m:val="bi"/>
                        </m:rPr>
                        <w:rPr>
                          <w:rFonts w:ascii="Cambria Math" w:eastAsia="宋体" w:hAnsi="Cambria Math"/>
                          <w:lang w:eastAsia="zh-CN"/>
                        </w:rPr>
                        <m:t>i</m:t>
                      </m:r>
                    </m:sub>
                  </m:sSub>
                </m:num>
                <m:den>
                  <m:sSub>
                    <m:sSubPr>
                      <m:ctrlPr>
                        <w:rPr>
                          <w:rFonts w:ascii="Cambria Math" w:eastAsia="宋体" w:hAnsi="Cambria Math"/>
                          <w:b w:val="0"/>
                          <w:i/>
                          <w:lang w:eastAsia="zh-CN"/>
                        </w:rPr>
                      </m:ctrlPr>
                    </m:sSubPr>
                    <m:e>
                      <m:r>
                        <m:rPr>
                          <m:sty m:val="bi"/>
                        </m:rPr>
                        <w:rPr>
                          <w:rFonts w:ascii="Cambria Math" w:eastAsia="宋体" w:hAnsi="Cambria Math"/>
                          <w:lang w:eastAsia="zh-CN"/>
                        </w:rPr>
                        <m:t>B</m:t>
                      </m:r>
                    </m:e>
                    <m:sub>
                      <m:r>
                        <m:rPr>
                          <m:sty m:val="bi"/>
                        </m:rPr>
                        <w:rPr>
                          <w:rFonts w:ascii="Cambria Math" w:eastAsia="宋体" w:hAnsi="Cambria Math"/>
                          <w:lang w:eastAsia="zh-CN"/>
                        </w:rPr>
                        <m:t>sc</m:t>
                      </m:r>
                    </m:sub>
                  </m:sSub>
                </m:den>
              </m:f>
              <m:sSub>
                <m:sSubPr>
                  <m:ctrlPr>
                    <w:rPr>
                      <w:rFonts w:ascii="Cambria Math" w:eastAsia="宋体" w:hAnsi="Cambria Math"/>
                      <w:b w:val="0"/>
                      <w:i/>
                      <w:lang w:eastAsia="zh-CN"/>
                    </w:rPr>
                  </m:ctrlPr>
                </m:sSubPr>
                <m:e>
                  <m:r>
                    <m:rPr>
                      <m:sty m:val="bi"/>
                    </m:rPr>
                    <w:rPr>
                      <w:rFonts w:ascii="Cambria Math" w:eastAsia="宋体" w:hAnsi="Cambria Math"/>
                      <w:lang w:eastAsia="zh-CN"/>
                    </w:rPr>
                    <m:t>f</m:t>
                  </m:r>
                </m:e>
                <m:sub>
                  <m:r>
                    <m:rPr>
                      <m:sty m:val="bi"/>
                    </m:rPr>
                    <w:rPr>
                      <w:rFonts w:ascii="Cambria Math" w:eastAsia="宋体" w:hAnsi="Cambria Math"/>
                      <w:lang w:eastAsia="zh-CN"/>
                    </w:rPr>
                    <m:t>sc</m:t>
                  </m:r>
                </m:sub>
              </m:sSub>
              <m:r>
                <m:rPr>
                  <m:sty m:val="bi"/>
                </m:rPr>
                <w:rPr>
                  <w:rFonts w:ascii="Cambria Math" w:eastAsia="宋体" w:hAnsi="Cambria Math"/>
                  <w:lang w:eastAsia="zh-CN"/>
                </w:rPr>
                <m:t>#</m:t>
              </m:r>
              <m:d>
                <m:dPr>
                  <m:ctrlPr>
                    <w:rPr>
                      <w:rFonts w:ascii="Cambria Math" w:eastAsia="宋体" w:hAnsi="Cambria Math"/>
                      <w:i/>
                      <w:lang w:eastAsia="zh-CN"/>
                    </w:rPr>
                  </m:ctrlPr>
                </m:dPr>
                <m:e>
                  <m:r>
                    <m:rPr>
                      <m:sty m:val="bi"/>
                    </m:rPr>
                    <w:rPr>
                      <w:rFonts w:ascii="Cambria Math" w:eastAsia="宋体" w:hAnsi="Cambria Math"/>
                      <w:lang w:eastAsia="zh-CN"/>
                    </w:rPr>
                    <m:t>2</m:t>
                  </m:r>
                </m:e>
              </m:d>
              <m:ctrlPr>
                <w:rPr>
                  <w:rFonts w:ascii="Cambria Math" w:eastAsia="宋体" w:hAnsi="Cambria Math"/>
                  <w:b w:val="0"/>
                  <w:i/>
                  <w:lang w:eastAsia="zh-CN"/>
                </w:rPr>
              </m:ctrlPr>
            </m:e>
          </m:eqArr>
        </m:oMath>
      </m:oMathPara>
    </w:p>
    <w:p w14:paraId="47670941" w14:textId="6EA7115E" w:rsidR="00CA25EE" w:rsidRDefault="00CA25EE" w:rsidP="00CA25EE">
      <w:pPr>
        <w:pStyle w:val="Heading-Main"/>
        <w:keepNext w:val="0"/>
        <w:widowControl w:val="0"/>
        <w:rPr>
          <w:rFonts w:eastAsia="宋体"/>
          <w:b w:val="0"/>
          <w:lang w:eastAsia="zh-CN"/>
        </w:rPr>
      </w:pPr>
      <w:r w:rsidRPr="00655595">
        <w:rPr>
          <w:rFonts w:eastAsia="宋体"/>
          <w:b w:val="0"/>
          <w:lang w:eastAsia="zh-CN"/>
        </w:rPr>
        <w:t>where</w:t>
      </w:r>
      <w:r w:rsidRPr="00702CE7">
        <w:rPr>
          <w:rFonts w:eastAsia="宋体"/>
          <w:bCs w:val="0"/>
          <w:lang w:eastAsia="zh-CN"/>
        </w:rPr>
        <w:t xml:space="preserve"> </w:t>
      </w:r>
      <m:oMath>
        <m:r>
          <m:rPr>
            <m:sty m:val="bi"/>
          </m:rPr>
          <w:rPr>
            <w:rFonts w:ascii="Cambria Math" w:eastAsia="宋体" w:hAnsi="Cambria Math"/>
            <w:lang w:eastAsia="zh-CN"/>
          </w:rPr>
          <m:t>f</m:t>
        </m:r>
      </m:oMath>
      <w:r>
        <w:rPr>
          <w:rFonts w:eastAsia="宋体" w:hint="eastAsia"/>
          <w:b w:val="0"/>
          <w:lang w:eastAsia="zh-CN"/>
        </w:rPr>
        <w:t xml:space="preserve"> is the oxygen ion flux, </w:t>
      </w:r>
      <w:r>
        <w:rPr>
          <w:rFonts w:eastAsia="宋体"/>
          <w:b w:val="0"/>
          <w:lang w:eastAsia="zh-CN"/>
        </w:rPr>
        <w:t>t</w:t>
      </w:r>
      <w:r w:rsidRPr="00655595">
        <w:rPr>
          <w:rFonts w:eastAsia="宋体"/>
          <w:b w:val="0"/>
          <w:lang w:eastAsia="zh-CN"/>
        </w:rPr>
        <w:t xml:space="preserve">he subscripts </w:t>
      </w:r>
      <m:oMath>
        <m:r>
          <m:rPr>
            <m:sty m:val="bi"/>
          </m:rPr>
          <w:rPr>
            <w:rFonts w:ascii="Cambria Math" w:eastAsia="宋体" w:hAnsi="Cambria Math"/>
            <w:lang w:eastAsia="zh-CN"/>
          </w:rPr>
          <m:t>sc</m:t>
        </m:r>
      </m:oMath>
      <w:r w:rsidRPr="00655595">
        <w:rPr>
          <w:rFonts w:eastAsia="宋体"/>
          <w:b w:val="0"/>
          <w:lang w:eastAsia="zh-CN"/>
        </w:rPr>
        <w:t xml:space="preserve"> and </w:t>
      </w:r>
      <m:oMath>
        <m:r>
          <m:rPr>
            <m:sty m:val="bi"/>
          </m:rPr>
          <w:rPr>
            <w:rFonts w:ascii="Cambria Math" w:eastAsia="宋体" w:hAnsi="Cambria Math"/>
            <w:lang w:eastAsia="zh-CN"/>
          </w:rPr>
          <m:t>i</m:t>
        </m:r>
      </m:oMath>
      <w:r w:rsidRPr="00655595">
        <w:rPr>
          <w:rFonts w:eastAsia="宋体"/>
          <w:b w:val="0"/>
          <w:lang w:eastAsia="zh-CN"/>
        </w:rPr>
        <w:t xml:space="preserve"> respectively denote the </w:t>
      </w:r>
      <w:r>
        <w:rPr>
          <w:rFonts w:eastAsia="宋体"/>
          <w:b w:val="0"/>
          <w:lang w:eastAsia="zh-CN"/>
        </w:rPr>
        <w:t>lo</w:t>
      </w:r>
      <w:r w:rsidR="00656CA3">
        <w:rPr>
          <w:rFonts w:eastAsia="宋体"/>
          <w:b w:val="0"/>
          <w:lang w:eastAsia="zh-CN"/>
        </w:rPr>
        <w:t>ca</w:t>
      </w:r>
      <w:r>
        <w:rPr>
          <w:rFonts w:eastAsia="宋体"/>
          <w:b w:val="0"/>
          <w:lang w:eastAsia="zh-CN"/>
        </w:rPr>
        <w:t>tion</w:t>
      </w:r>
      <w:r w:rsidRPr="00655595">
        <w:rPr>
          <w:rFonts w:eastAsia="宋体"/>
          <w:b w:val="0"/>
          <w:lang w:eastAsia="zh-CN"/>
        </w:rPr>
        <w:t xml:space="preserve"> </w:t>
      </w:r>
      <w:r>
        <w:rPr>
          <w:rFonts w:eastAsia="宋体"/>
          <w:b w:val="0"/>
          <w:lang w:eastAsia="zh-CN"/>
        </w:rPr>
        <w:t>of</w:t>
      </w:r>
      <w:r w:rsidRPr="00655595">
        <w:rPr>
          <w:rFonts w:eastAsia="宋体"/>
          <w:b w:val="0"/>
          <w:lang w:eastAsia="zh-CN"/>
        </w:rPr>
        <w:t xml:space="preserve"> the satellite and the ionospheric altitude.</w:t>
      </w:r>
      <w:r>
        <w:rPr>
          <w:rFonts w:eastAsia="宋体"/>
          <w:b w:val="0"/>
          <w:lang w:eastAsia="zh-CN"/>
        </w:rPr>
        <w:t xml:space="preserve"> Figure </w:t>
      </w:r>
      <w:r>
        <w:rPr>
          <w:rFonts w:eastAsia="宋体" w:hint="eastAsia"/>
          <w:b w:val="0"/>
          <w:lang w:eastAsia="zh-CN"/>
        </w:rPr>
        <w:t>1h</w:t>
      </w:r>
      <w:r>
        <w:rPr>
          <w:rFonts w:eastAsia="宋体"/>
          <w:b w:val="0"/>
          <w:lang w:eastAsia="zh-CN"/>
        </w:rPr>
        <w:t xml:space="preserve"> shows the outflow flux at the ionospheric altitude </w:t>
      </w:r>
      <w:r>
        <w:rPr>
          <w:rFonts w:eastAsia="宋体"/>
          <w:b w:val="0"/>
          <w:lang w:eastAsia="zh-CN"/>
        </w:rPr>
        <w:lastRenderedPageBreak/>
        <w:t>derived using the above methods</w:t>
      </w:r>
      <w:r w:rsidR="007D5BD7">
        <w:rPr>
          <w:rFonts w:eastAsia="宋体"/>
          <w:b w:val="0"/>
          <w:lang w:eastAsia="zh-CN"/>
        </w:rPr>
        <w:t>, in which t</w:t>
      </w:r>
      <w:r w:rsidR="007D5BD7" w:rsidRPr="007D5BD7">
        <w:rPr>
          <w:rFonts w:eastAsia="宋体"/>
          <w:b w:val="0"/>
          <w:lang w:eastAsia="zh-CN"/>
        </w:rPr>
        <w:t xml:space="preserve">he temporal resolution </w:t>
      </w:r>
      <w:r w:rsidR="007D5BD7">
        <w:rPr>
          <w:rFonts w:eastAsia="宋体"/>
          <w:b w:val="0"/>
          <w:lang w:eastAsia="zh-CN"/>
        </w:rPr>
        <w:t>is</w:t>
      </w:r>
      <w:r w:rsidR="007D5BD7" w:rsidRPr="007D5BD7">
        <w:rPr>
          <w:rFonts w:eastAsia="宋体"/>
          <w:b w:val="0"/>
          <w:lang w:eastAsia="zh-CN"/>
        </w:rPr>
        <w:t xml:space="preserve"> reduced to account for uncertainties arising from the model field or other contributing factors</w:t>
      </w:r>
      <w:r w:rsidR="007D5BD7">
        <w:rPr>
          <w:rFonts w:eastAsia="宋体"/>
          <w:b w:val="0"/>
          <w:lang w:eastAsia="zh-CN"/>
        </w:rPr>
        <w:t xml:space="preserve"> (</w:t>
      </w:r>
      <w:r w:rsidR="007D5BD7">
        <w:rPr>
          <w:b w:val="0"/>
        </w:rPr>
        <w:t>d</w:t>
      </w:r>
      <w:r w:rsidR="007D5BD7" w:rsidRPr="007D5BD7">
        <w:rPr>
          <w:b w:val="0"/>
        </w:rPr>
        <w:t>etails are provided in Section 2.4</w:t>
      </w:r>
      <w:r w:rsidR="007D5BD7">
        <w:rPr>
          <w:rFonts w:eastAsia="宋体"/>
          <w:b w:val="0"/>
          <w:lang w:eastAsia="zh-CN"/>
        </w:rPr>
        <w:t>)</w:t>
      </w:r>
      <w:r>
        <w:rPr>
          <w:rFonts w:eastAsia="宋体"/>
          <w:b w:val="0"/>
          <w:lang w:eastAsia="zh-CN"/>
        </w:rPr>
        <w:t xml:space="preserve">. One could see </w:t>
      </w:r>
      <w:r>
        <w:rPr>
          <w:rFonts w:eastAsia="宋体" w:hint="eastAsia"/>
          <w:b w:val="0"/>
          <w:lang w:eastAsia="zh-CN"/>
        </w:rPr>
        <w:t>several</w:t>
      </w:r>
      <w:r>
        <w:rPr>
          <w:rFonts w:eastAsia="宋体"/>
          <w:b w:val="0"/>
          <w:lang w:eastAsia="zh-CN"/>
        </w:rPr>
        <w:t xml:space="preserve"> cluster</w:t>
      </w:r>
      <w:r>
        <w:rPr>
          <w:rFonts w:eastAsia="宋体" w:hint="eastAsia"/>
          <w:b w:val="0"/>
          <w:lang w:eastAsia="zh-CN"/>
        </w:rPr>
        <w:t>s</w:t>
      </w:r>
      <w:r>
        <w:rPr>
          <w:rFonts w:eastAsia="宋体"/>
          <w:b w:val="0"/>
          <w:lang w:eastAsia="zh-CN"/>
        </w:rPr>
        <w:t xml:space="preserve"> of oxygen ions </w:t>
      </w:r>
      <w:r w:rsidR="007D5BD7">
        <w:rPr>
          <w:rFonts w:eastAsia="宋体"/>
          <w:b w:val="0"/>
          <w:lang w:eastAsia="zh-CN"/>
        </w:rPr>
        <w:t xml:space="preserve">especially </w:t>
      </w:r>
      <w:r>
        <w:rPr>
          <w:rFonts w:eastAsia="宋体" w:hint="eastAsia"/>
          <w:b w:val="0"/>
          <w:lang w:eastAsia="zh-CN"/>
        </w:rPr>
        <w:t>from</w:t>
      </w:r>
      <w:r>
        <w:rPr>
          <w:rFonts w:eastAsia="宋体"/>
          <w:b w:val="0"/>
          <w:lang w:eastAsia="zh-CN"/>
        </w:rPr>
        <w:t xml:space="preserve"> 02</w:t>
      </w:r>
      <w:r>
        <w:rPr>
          <w:rFonts w:eastAsia="宋体" w:hint="eastAsia"/>
          <w:b w:val="0"/>
          <w:lang w:eastAsia="zh-CN"/>
        </w:rPr>
        <w:t>00</w:t>
      </w:r>
      <w:r>
        <w:rPr>
          <w:rFonts w:eastAsia="宋体"/>
          <w:b w:val="0"/>
          <w:lang w:eastAsia="zh-CN"/>
        </w:rPr>
        <w:t xml:space="preserve">UT </w:t>
      </w:r>
      <w:r>
        <w:rPr>
          <w:rFonts w:eastAsia="宋体" w:hint="eastAsia"/>
          <w:b w:val="0"/>
          <w:lang w:eastAsia="zh-CN"/>
        </w:rPr>
        <w:t>to</w:t>
      </w:r>
      <w:r>
        <w:rPr>
          <w:rFonts w:eastAsia="宋体"/>
          <w:b w:val="0"/>
          <w:lang w:eastAsia="zh-CN"/>
        </w:rPr>
        <w:t xml:space="preserve"> 0</w:t>
      </w:r>
      <w:r>
        <w:rPr>
          <w:rFonts w:eastAsia="宋体" w:hint="eastAsia"/>
          <w:b w:val="0"/>
          <w:lang w:eastAsia="zh-CN"/>
        </w:rPr>
        <w:t>700</w:t>
      </w:r>
      <w:r>
        <w:rPr>
          <w:rFonts w:eastAsia="宋体"/>
          <w:b w:val="0"/>
          <w:lang w:eastAsia="zh-CN"/>
        </w:rPr>
        <w:t>UT</w:t>
      </w:r>
      <w:r w:rsidR="007D5BD7">
        <w:rPr>
          <w:rFonts w:eastAsia="宋体"/>
          <w:b w:val="0"/>
          <w:lang w:eastAsia="zh-CN"/>
        </w:rPr>
        <w:t>, in the main phase</w:t>
      </w:r>
      <w:r>
        <w:rPr>
          <w:rFonts w:eastAsia="宋体"/>
          <w:b w:val="0"/>
          <w:lang w:eastAsia="zh-CN"/>
        </w:rPr>
        <w:t xml:space="preserve">. </w:t>
      </w:r>
      <w:r w:rsidRPr="009D4826">
        <w:rPr>
          <w:rFonts w:eastAsia="宋体"/>
          <w:b w:val="0"/>
          <w:lang w:eastAsia="zh-CN"/>
        </w:rPr>
        <w:t xml:space="preserve">For convenience, </w:t>
      </w:r>
      <w:r>
        <w:rPr>
          <w:rFonts w:eastAsia="宋体"/>
          <w:b w:val="0"/>
          <w:lang w:eastAsia="zh-CN"/>
        </w:rPr>
        <w:t>hereinafter</w:t>
      </w:r>
      <w:r w:rsidRPr="009D4826">
        <w:rPr>
          <w:rFonts w:eastAsia="宋体"/>
          <w:b w:val="0"/>
          <w:lang w:eastAsia="zh-CN"/>
        </w:rPr>
        <w:t xml:space="preserve"> energy</w:t>
      </w:r>
      <w:r>
        <w:rPr>
          <w:rFonts w:eastAsia="宋体"/>
          <w:b w:val="0"/>
          <w:lang w:eastAsia="zh-CN"/>
        </w:rPr>
        <w:t xml:space="preserve">-time spectrograms </w:t>
      </w:r>
      <w:r w:rsidRPr="009D4826">
        <w:rPr>
          <w:rFonts w:eastAsia="宋体"/>
          <w:b w:val="0"/>
          <w:lang w:eastAsia="zh-CN"/>
        </w:rPr>
        <w:t>specifically</w:t>
      </w:r>
      <w:r>
        <w:rPr>
          <w:rFonts w:eastAsia="宋体"/>
          <w:b w:val="0"/>
          <w:lang w:eastAsia="zh-CN"/>
        </w:rPr>
        <w:t xml:space="preserve"> refer to</w:t>
      </w:r>
      <w:r w:rsidRPr="009D4826">
        <w:rPr>
          <w:rFonts w:eastAsia="宋体"/>
          <w:b w:val="0"/>
          <w:lang w:eastAsia="zh-CN"/>
        </w:rPr>
        <w:t xml:space="preserve"> those </w:t>
      </w:r>
      <w:r>
        <w:rPr>
          <w:rFonts w:eastAsia="宋体"/>
          <w:b w:val="0"/>
          <w:lang w:eastAsia="zh-CN"/>
        </w:rPr>
        <w:t>at the</w:t>
      </w:r>
      <w:r w:rsidRPr="009D4826">
        <w:rPr>
          <w:rFonts w:eastAsia="宋体"/>
          <w:b w:val="0"/>
          <w:lang w:eastAsia="zh-CN"/>
        </w:rPr>
        <w:t xml:space="preserve"> ionospheric </w:t>
      </w:r>
      <w:r>
        <w:rPr>
          <w:rFonts w:eastAsia="宋体"/>
          <w:b w:val="0"/>
          <w:lang w:eastAsia="zh-CN"/>
        </w:rPr>
        <w:t>altitude</w:t>
      </w:r>
      <w:r w:rsidRPr="009D4826">
        <w:rPr>
          <w:rFonts w:eastAsia="宋体"/>
          <w:b w:val="0"/>
          <w:lang w:eastAsia="zh-CN"/>
        </w:rPr>
        <w:t xml:space="preserve"> such as</w:t>
      </w:r>
      <w:r>
        <w:rPr>
          <w:rFonts w:eastAsia="宋体"/>
          <w:b w:val="0"/>
          <w:lang w:eastAsia="zh-CN"/>
        </w:rPr>
        <w:t xml:space="preserve"> </w:t>
      </w:r>
      <w:r w:rsidRPr="009D4826">
        <w:rPr>
          <w:rFonts w:eastAsia="宋体"/>
          <w:b w:val="0"/>
          <w:lang w:eastAsia="zh-CN"/>
        </w:rPr>
        <w:t xml:space="preserve">Figure </w:t>
      </w:r>
      <w:r>
        <w:rPr>
          <w:rFonts w:eastAsia="宋体" w:hint="eastAsia"/>
          <w:b w:val="0"/>
          <w:lang w:eastAsia="zh-CN"/>
        </w:rPr>
        <w:t>1h</w:t>
      </w:r>
      <w:r>
        <w:rPr>
          <w:rFonts w:eastAsia="宋体"/>
          <w:b w:val="0"/>
          <w:lang w:eastAsia="zh-CN"/>
        </w:rPr>
        <w:t>.</w:t>
      </w:r>
    </w:p>
    <w:p w14:paraId="56DAE1D9" w14:textId="712585ED" w:rsidR="00CA25EE" w:rsidRDefault="006E0F24" w:rsidP="00CA25EE">
      <w:pPr>
        <w:pStyle w:val="Heading-Main"/>
        <w:keepNext w:val="0"/>
        <w:widowControl w:val="0"/>
        <w:rPr>
          <w:rFonts w:eastAsia="宋体"/>
          <w:b w:val="0"/>
          <w:lang w:eastAsia="zh-CN"/>
        </w:rPr>
      </w:pPr>
      <w:r w:rsidRPr="006E0F24">
        <w:rPr>
          <w:rFonts w:eastAsia="宋体"/>
          <w:b w:val="0"/>
          <w:lang w:eastAsia="zh-CN"/>
        </w:rPr>
        <w:t>Based on the spectrogram like Figure 1h, we calculate the outflow rate</w:t>
      </w:r>
      <w:r w:rsidR="00035FCB">
        <w:rPr>
          <w:rFonts w:eastAsia="宋体"/>
          <w:b w:val="0"/>
          <w:lang w:eastAsia="zh-CN"/>
        </w:rPr>
        <w:t xml:space="preserve"> </w:t>
      </w:r>
      <m:oMath>
        <m:r>
          <m:rPr>
            <m:sty m:val="bi"/>
          </m:rPr>
          <w:rPr>
            <w:rFonts w:ascii="Cambria Math" w:eastAsia="宋体" w:hAnsi="Cambria Math"/>
            <w:lang w:eastAsia="zh-CN"/>
          </w:rPr>
          <m:t>F(t)</m:t>
        </m:r>
      </m:oMath>
      <w:r w:rsidRPr="006E0F24">
        <w:rPr>
          <w:rFonts w:eastAsia="宋体"/>
          <w:b w:val="0"/>
          <w:lang w:eastAsia="zh-CN"/>
        </w:rPr>
        <w:t xml:space="preserve">, which represents oxygen ion </w:t>
      </w:r>
      <w:r w:rsidR="00233C6E">
        <w:rPr>
          <w:rFonts w:eastAsia="宋体"/>
          <w:b w:val="0"/>
          <w:lang w:eastAsia="zh-CN"/>
        </w:rPr>
        <w:t>fluence</w:t>
      </w:r>
      <w:r w:rsidRPr="006E0F24">
        <w:rPr>
          <w:rFonts w:eastAsia="宋体"/>
          <w:b w:val="0"/>
          <w:lang w:eastAsia="zh-CN"/>
        </w:rPr>
        <w:t>, by integrating the flux over energy and pitch angle. This quantity, which has a unit of cm</w:t>
      </w:r>
      <w:r w:rsidRPr="00E466AC">
        <w:rPr>
          <w:rFonts w:eastAsia="宋体"/>
          <w:b w:val="0"/>
          <w:vertAlign w:val="superscript"/>
          <w:lang w:eastAsia="zh-CN"/>
        </w:rPr>
        <w:t>-2</w:t>
      </w:r>
      <w:r w:rsidRPr="006E0F24">
        <w:rPr>
          <w:rFonts w:eastAsia="宋体"/>
          <w:b w:val="0"/>
          <w:lang w:eastAsia="zh-CN"/>
        </w:rPr>
        <w:t>s</w:t>
      </w:r>
      <w:r w:rsidRPr="00E466AC">
        <w:rPr>
          <w:rFonts w:eastAsia="宋体"/>
          <w:b w:val="0"/>
          <w:vertAlign w:val="superscript"/>
          <w:lang w:eastAsia="zh-CN"/>
        </w:rPr>
        <w:t>-1</w:t>
      </w:r>
      <w:r w:rsidRPr="006E0F24">
        <w:rPr>
          <w:rFonts w:eastAsia="宋体"/>
          <w:b w:val="0"/>
          <w:lang w:eastAsia="zh-CN"/>
        </w:rPr>
        <w:t>, represents the number of ions outflowing per unit area per unit time in the ionospheric source region. The energy range of the integration is 10-9500 eV, which covers the energy range of ionospheric oxygen outflows discussed in previous studies [e.g., Nosé et al., 2016]. For oxygen ions observed in the 162° pitch angle channel, we assumed they uniformly distributed between 154° and 180° pitch angles with a flux of the observed ones. Oxygen ions observed in the 18° pitch angle channels are treated similarly. To sum up, the outflow rate is defined a</w:t>
      </w:r>
      <w:r w:rsidR="00CA25EE">
        <w:rPr>
          <w:rFonts w:eastAsia="宋体"/>
          <w:b w:val="0"/>
          <w:lang w:eastAsia="zh-CN"/>
        </w:rPr>
        <w:t>s</w:t>
      </w:r>
    </w:p>
    <w:p w14:paraId="26171681" w14:textId="7F3EC0E8" w:rsidR="00CA25EE" w:rsidRPr="00B02525" w:rsidRDefault="00000000" w:rsidP="00CA25EE">
      <w:pPr>
        <w:pStyle w:val="Heading-Main"/>
        <w:keepNext w:val="0"/>
        <w:widowControl w:val="0"/>
        <w:rPr>
          <w:rFonts w:eastAsia="宋体"/>
        </w:rPr>
      </w:pPr>
      <m:oMathPara>
        <m:oMath>
          <m:eqArr>
            <m:eqArrPr>
              <m:maxDist m:val="1"/>
              <m:ctrlPr>
                <w:rPr>
                  <w:rFonts w:ascii="Cambria Math" w:eastAsia="宋体" w:hAnsi="Cambria Math"/>
                </w:rPr>
              </m:ctrlPr>
            </m:eqArrPr>
            <m:e>
              <m:r>
                <m:rPr>
                  <m:sty m:val="bi"/>
                </m:rPr>
                <w:rPr>
                  <w:rFonts w:ascii="Cambria Math" w:hAnsi="Cambria Math"/>
                </w:rPr>
                <m:t>F</m:t>
              </m:r>
              <m:d>
                <m:dPr>
                  <m:ctrlPr>
                    <w:rPr>
                      <w:rFonts w:ascii="Cambria Math" w:hAnsi="Cambria Math"/>
                      <w:i/>
                    </w:rPr>
                  </m:ctrlPr>
                </m:dPr>
                <m:e>
                  <m:r>
                    <m:rPr>
                      <m:sty m:val="bi"/>
                    </m:rPr>
                    <w:rPr>
                      <w:rFonts w:ascii="Cambria Math" w:hAnsi="Cambria Math"/>
                    </w:rPr>
                    <m:t>t</m:t>
                  </m:r>
                </m:e>
              </m:d>
              <m:r>
                <m:rPr>
                  <m:sty m:val="bi"/>
                </m:rPr>
                <w:rPr>
                  <w:rFonts w:ascii="Cambria Math" w:hAnsi="Cambria Math"/>
                </w:rPr>
                <m:t>=</m:t>
              </m:r>
              <m:nary>
                <m:naryPr>
                  <m:subHide m:val="1"/>
                  <m:supHide m:val="1"/>
                  <m:ctrlPr>
                    <w:rPr>
                      <w:rFonts w:ascii="Cambria Math" w:hAnsi="Cambria Math"/>
                      <w:i/>
                    </w:rPr>
                  </m:ctrlPr>
                </m:naryPr>
                <m:sub/>
                <m:sup/>
                <m:e>
                  <m:r>
                    <m:rPr>
                      <m:sty m:val="b"/>
                    </m:rPr>
                    <w:rPr>
                      <w:rFonts w:ascii="Cambria Math" w:hAnsi="Cambria Math"/>
                    </w:rPr>
                    <m:t>d</m:t>
                  </m:r>
                  <m:r>
                    <m:rPr>
                      <m:sty m:val="bi"/>
                    </m:rPr>
                    <w:rPr>
                      <w:rFonts w:ascii="Cambria Math" w:hAnsi="Cambria Math"/>
                    </w:rPr>
                    <m:t>E</m:t>
                  </m:r>
                  <m:nary>
                    <m:naryPr>
                      <m:limLoc m:val="undOvr"/>
                      <m:subHide m:val="1"/>
                      <m:supHide m:val="1"/>
                      <m:ctrlPr>
                        <w:rPr>
                          <w:rFonts w:ascii="Cambria Math" w:hAnsi="Cambria Math"/>
                          <w:i/>
                        </w:rPr>
                      </m:ctrlPr>
                    </m:naryPr>
                    <m:sub/>
                    <m:sup/>
                    <m:e>
                      <m:r>
                        <m:rPr>
                          <m:sty m:val="b"/>
                        </m:rPr>
                        <w:rPr>
                          <w:rFonts w:ascii="Cambria Math" w:hAnsi="Cambria Math"/>
                        </w:rPr>
                        <m:t>d</m:t>
                      </m:r>
                      <m:r>
                        <m:rPr>
                          <m:sty m:val="bi"/>
                        </m:rPr>
                        <w:rPr>
                          <w:rFonts w:ascii="Cambria Math" w:hAnsi="Cambria Math"/>
                        </w:rPr>
                        <m:t>α⋅2</m:t>
                      </m:r>
                      <m:r>
                        <m:rPr>
                          <m:sty m:val="bi"/>
                        </m:rPr>
                        <w:rPr>
                          <w:rFonts w:ascii="Cambria Math" w:hAnsi="Cambria Math"/>
                        </w:rPr>
                        <m:t>π</m:t>
                      </m:r>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i</m:t>
                          </m:r>
                        </m:sub>
                      </m:sSub>
                      <m:d>
                        <m:dPr>
                          <m:ctrlPr>
                            <w:rPr>
                              <w:rFonts w:ascii="Cambria Math" w:hAnsi="Cambria Math"/>
                              <w:i/>
                            </w:rPr>
                          </m:ctrlPr>
                        </m:dPr>
                        <m:e>
                          <m:r>
                            <m:rPr>
                              <m:sty m:val="bi"/>
                            </m:rPr>
                            <w:rPr>
                              <w:rFonts w:ascii="Cambria Math" w:hAnsi="Cambria Math"/>
                            </w:rPr>
                            <m:t>E,α,t</m:t>
                          </m:r>
                        </m:e>
                      </m:d>
                      <m:func>
                        <m:funcPr>
                          <m:ctrlPr>
                            <w:rPr>
                              <w:rFonts w:ascii="Cambria Math" w:hAnsi="Cambria Math"/>
                              <w:i/>
                            </w:rPr>
                          </m:ctrlPr>
                        </m:funcPr>
                        <m:fName>
                          <m:r>
                            <m:rPr>
                              <m:sty m:val="b"/>
                            </m:rPr>
                            <w:rPr>
                              <w:rFonts w:ascii="Cambria Math" w:hAnsi="Cambria Math"/>
                            </w:rPr>
                            <m:t>sin</m:t>
                          </m:r>
                        </m:fName>
                        <m:e>
                          <m:r>
                            <m:rPr>
                              <m:sty m:val="bi"/>
                            </m:rPr>
                            <w:rPr>
                              <w:rFonts w:ascii="Cambria Math" w:hAnsi="Cambria Math"/>
                            </w:rPr>
                            <m:t>α</m:t>
                          </m:r>
                        </m:e>
                      </m:func>
                    </m:e>
                  </m:nary>
                  <m:r>
                    <m:rPr>
                      <m:sty m:val="bi"/>
                    </m:rPr>
                    <w:rPr>
                      <w:rFonts w:ascii="Cambria Math" w:hAnsi="Cambria Math"/>
                    </w:rPr>
                    <m:t xml:space="preserve"> </m:t>
                  </m:r>
                </m:e>
              </m:nary>
              <m:r>
                <m:rPr>
                  <m:sty m:val="bi"/>
                </m:rPr>
                <w:rPr>
                  <w:rFonts w:ascii="Cambria Math" w:hAnsi="Cambria Math"/>
                </w:rPr>
                <m:t>#</m:t>
              </m:r>
              <m:d>
                <m:dPr>
                  <m:ctrlPr>
                    <w:rPr>
                      <w:rFonts w:ascii="Cambria Math" w:eastAsia="宋体" w:hAnsi="Cambria Math"/>
                    </w:rPr>
                  </m:ctrlPr>
                </m:dPr>
                <m:e>
                  <m:r>
                    <m:rPr>
                      <m:sty m:val="b"/>
                    </m:rPr>
                    <w:rPr>
                      <w:rFonts w:ascii="Cambria Math" w:eastAsia="宋体" w:hAnsi="Cambria Math"/>
                    </w:rPr>
                    <m:t>3</m:t>
                  </m:r>
                </m:e>
              </m:d>
              <m:ctrlPr>
                <w:rPr>
                  <w:rFonts w:ascii="Cambria Math" w:hAnsi="Cambria Math"/>
                  <w:i/>
                </w:rPr>
              </m:ctrlPr>
            </m:e>
          </m:eqArr>
        </m:oMath>
      </m:oMathPara>
    </w:p>
    <w:p w14:paraId="5EC71014" w14:textId="77777777" w:rsidR="00CA25EE" w:rsidRDefault="00CA25EE" w:rsidP="00CA25EE">
      <w:pPr>
        <w:pStyle w:val="Heading-Main"/>
        <w:keepNext w:val="0"/>
        <w:widowControl w:val="0"/>
        <w:rPr>
          <w:rFonts w:eastAsia="宋体"/>
          <w:b w:val="0"/>
          <w:lang w:eastAsia="zh-CN"/>
        </w:rPr>
      </w:pPr>
      <w:r>
        <w:rPr>
          <w:rFonts w:eastAsia="宋体"/>
          <w:b w:val="0"/>
          <w:lang w:eastAsia="zh-CN"/>
        </w:rPr>
        <w:t>F</w:t>
      </w:r>
      <w:r>
        <w:rPr>
          <w:rFonts w:eastAsia="宋体" w:hint="eastAsia"/>
          <w:b w:val="0"/>
          <w:lang w:eastAsia="zh-CN"/>
        </w:rPr>
        <w:t>igure</w:t>
      </w:r>
      <w:r>
        <w:rPr>
          <w:rFonts w:eastAsia="宋体"/>
          <w:b w:val="0"/>
          <w:lang w:eastAsia="zh-CN"/>
        </w:rPr>
        <w:t xml:space="preserve"> </w:t>
      </w:r>
      <w:r>
        <w:rPr>
          <w:rFonts w:eastAsia="宋体" w:hint="eastAsia"/>
          <w:b w:val="0"/>
          <w:lang w:eastAsia="zh-CN"/>
        </w:rPr>
        <w:t>1</w:t>
      </w:r>
      <w:r>
        <w:rPr>
          <w:rFonts w:eastAsia="宋体"/>
          <w:b w:val="0"/>
          <w:lang w:eastAsia="zh-CN"/>
        </w:rPr>
        <w:t>i presents t</w:t>
      </w:r>
      <w:r w:rsidRPr="00B02525">
        <w:rPr>
          <w:rFonts w:eastAsia="宋体"/>
          <w:b w:val="0"/>
          <w:lang w:eastAsia="zh-CN"/>
        </w:rPr>
        <w:t xml:space="preserve">he </w:t>
      </w:r>
      <w:r>
        <w:rPr>
          <w:rFonts w:eastAsia="宋体"/>
          <w:b w:val="0"/>
          <w:lang w:eastAsia="zh-CN"/>
        </w:rPr>
        <w:t>obtained</w:t>
      </w:r>
      <w:r w:rsidRPr="00B02525">
        <w:rPr>
          <w:rFonts w:eastAsia="宋体"/>
          <w:b w:val="0"/>
          <w:lang w:eastAsia="zh-CN"/>
        </w:rPr>
        <w:t xml:space="preserve"> outflow rate, wh</w:t>
      </w:r>
      <w:r>
        <w:rPr>
          <w:rFonts w:eastAsia="宋体"/>
          <w:b w:val="0"/>
          <w:lang w:eastAsia="zh-CN"/>
        </w:rPr>
        <w:t>ich shows</w:t>
      </w:r>
      <w:r w:rsidRPr="00B02525">
        <w:rPr>
          <w:rFonts w:eastAsia="宋体"/>
          <w:b w:val="0"/>
          <w:lang w:eastAsia="zh-CN"/>
        </w:rPr>
        <w:t xml:space="preserve"> </w:t>
      </w:r>
      <w:r>
        <w:rPr>
          <w:rFonts w:eastAsia="宋体" w:hint="eastAsia"/>
          <w:b w:val="0"/>
          <w:lang w:eastAsia="zh-CN"/>
        </w:rPr>
        <w:t>several</w:t>
      </w:r>
      <w:r w:rsidRPr="00B02525">
        <w:rPr>
          <w:rFonts w:eastAsia="宋体"/>
          <w:b w:val="0"/>
          <w:lang w:eastAsia="zh-CN"/>
        </w:rPr>
        <w:t xml:space="preserve"> distinct peaks</w:t>
      </w:r>
      <w:r>
        <w:rPr>
          <w:rFonts w:eastAsia="宋体" w:hint="eastAsia"/>
          <w:b w:val="0"/>
          <w:lang w:eastAsia="zh-CN"/>
        </w:rPr>
        <w:t>,</w:t>
      </w:r>
      <w:r>
        <w:rPr>
          <w:rFonts w:eastAsia="宋体"/>
          <w:b w:val="0"/>
          <w:lang w:eastAsia="zh-CN"/>
        </w:rPr>
        <w:t xml:space="preserve"> indicating </w:t>
      </w:r>
      <w:r>
        <w:rPr>
          <w:rFonts w:eastAsia="宋体" w:hint="eastAsia"/>
          <w:b w:val="0"/>
          <w:lang w:eastAsia="zh-CN"/>
        </w:rPr>
        <w:t>the</w:t>
      </w:r>
      <w:r>
        <w:rPr>
          <w:rFonts w:eastAsia="宋体"/>
          <w:b w:val="0"/>
          <w:lang w:eastAsia="zh-CN"/>
        </w:rPr>
        <w:t xml:space="preserve"> main outflow periods</w:t>
      </w:r>
      <w:r>
        <w:rPr>
          <w:rFonts w:eastAsia="宋体" w:hint="eastAsia"/>
          <w:b w:val="0"/>
          <w:lang w:eastAsia="zh-CN"/>
        </w:rPr>
        <w:t xml:space="preserve"> (dashed lines)</w:t>
      </w:r>
      <w:r w:rsidRPr="00B02525">
        <w:rPr>
          <w:rFonts w:eastAsia="宋体"/>
          <w:b w:val="0"/>
          <w:lang w:eastAsia="zh-CN"/>
        </w:rPr>
        <w:t>.</w:t>
      </w:r>
    </w:p>
    <w:p w14:paraId="15C0B878" w14:textId="77C3ED97" w:rsidR="00CA25EE" w:rsidRDefault="00CA25EE" w:rsidP="00CA25EE">
      <w:pPr>
        <w:pStyle w:val="Heading-Main"/>
        <w:keepNext w:val="0"/>
        <w:widowControl w:val="0"/>
        <w:rPr>
          <w:rFonts w:eastAsia="宋体"/>
          <w:b w:val="0"/>
          <w:lang w:eastAsia="zh-CN"/>
        </w:rPr>
      </w:pPr>
      <w:r>
        <w:rPr>
          <w:rFonts w:eastAsia="宋体"/>
          <w:b w:val="0"/>
          <w:lang w:eastAsia="zh-CN"/>
        </w:rPr>
        <w:t xml:space="preserve">We also define an </w:t>
      </w:r>
      <w:r w:rsidRPr="00B02525">
        <w:rPr>
          <w:rFonts w:eastAsia="宋体"/>
          <w:b w:val="0"/>
          <w:lang w:eastAsia="zh-CN"/>
        </w:rPr>
        <w:t xml:space="preserve">energy </w:t>
      </w:r>
      <w:r w:rsidR="00233C6E">
        <w:rPr>
          <w:rFonts w:eastAsia="宋体"/>
          <w:b w:val="0"/>
          <w:lang w:eastAsia="zh-CN"/>
        </w:rPr>
        <w:t>fluence</w:t>
      </w:r>
      <w:r>
        <w:rPr>
          <w:rFonts w:eastAsia="宋体" w:hint="eastAsia"/>
          <w:b w:val="0"/>
          <w:lang w:eastAsia="zh-CN"/>
        </w:rPr>
        <w:t xml:space="preserve"> (</w:t>
      </w:r>
      <m:oMath>
        <m:r>
          <m:rPr>
            <m:sty m:val="bi"/>
          </m:rPr>
          <w:rPr>
            <w:rFonts w:ascii="Cambria Math" w:eastAsia="宋体" w:hAnsi="Cambria Math"/>
            <w:lang w:eastAsia="zh-CN"/>
          </w:rPr>
          <m:t>E</m:t>
        </m:r>
        <m:r>
          <m:rPr>
            <m:sty m:val="bi"/>
          </m:rPr>
          <w:rPr>
            <w:rFonts w:ascii="Cambria Math" w:hAnsi="Cambria Math"/>
          </w:rPr>
          <m:t>F</m:t>
        </m:r>
        <m:d>
          <m:dPr>
            <m:ctrlPr>
              <w:rPr>
                <w:rFonts w:ascii="Cambria Math" w:hAnsi="Cambria Math"/>
                <w:i/>
              </w:rPr>
            </m:ctrlPr>
          </m:dPr>
          <m:e>
            <m:r>
              <m:rPr>
                <m:sty m:val="bi"/>
              </m:rPr>
              <w:rPr>
                <w:rFonts w:ascii="Cambria Math" w:hAnsi="Cambria Math"/>
              </w:rPr>
              <m:t>t</m:t>
            </m:r>
          </m:e>
        </m:d>
      </m:oMath>
      <w:r>
        <w:rPr>
          <w:rFonts w:eastAsia="宋体" w:hint="eastAsia"/>
          <w:b w:val="0"/>
          <w:lang w:eastAsia="zh-CN"/>
        </w:rPr>
        <w:t>)</w:t>
      </w:r>
      <w:r>
        <w:rPr>
          <w:rFonts w:eastAsia="宋体"/>
          <w:b w:val="0"/>
          <w:lang w:eastAsia="zh-CN"/>
        </w:rPr>
        <w:t xml:space="preserve"> similarly,</w:t>
      </w:r>
    </w:p>
    <w:p w14:paraId="1D7187F9" w14:textId="7AA97C2A" w:rsidR="00CA25EE" w:rsidRPr="009D4826" w:rsidRDefault="00000000" w:rsidP="00CA25EE">
      <w:pPr>
        <w:pStyle w:val="Heading-Main"/>
        <w:keepNext w:val="0"/>
        <w:widowControl w:val="0"/>
        <w:rPr>
          <w:rFonts w:eastAsia="宋体"/>
        </w:rPr>
      </w:pPr>
      <m:oMathPara>
        <m:oMath>
          <m:eqArr>
            <m:eqArrPr>
              <m:maxDist m:val="1"/>
              <m:ctrlPr>
                <w:rPr>
                  <w:rFonts w:ascii="Cambria Math" w:hAnsi="Cambria Math"/>
                  <w:i/>
                </w:rPr>
              </m:ctrlPr>
            </m:eqArrPr>
            <m:e>
              <m:r>
                <m:rPr>
                  <m:sty m:val="bi"/>
                </m:rPr>
                <w:rPr>
                  <w:rFonts w:ascii="Cambria Math" w:hAnsi="Cambria Math"/>
                </w:rPr>
                <m:t>EF</m:t>
              </m:r>
              <m:d>
                <m:dPr>
                  <m:ctrlPr>
                    <w:rPr>
                      <w:rFonts w:ascii="Cambria Math" w:hAnsi="Cambria Math"/>
                      <w:i/>
                    </w:rPr>
                  </m:ctrlPr>
                </m:dPr>
                <m:e>
                  <m:r>
                    <m:rPr>
                      <m:sty m:val="bi"/>
                    </m:rPr>
                    <w:rPr>
                      <w:rFonts w:ascii="Cambria Math" w:hAnsi="Cambria Math"/>
                    </w:rPr>
                    <m:t>t</m:t>
                  </m:r>
                </m:e>
              </m:d>
              <m:r>
                <m:rPr>
                  <m:sty m:val="bi"/>
                </m:rPr>
                <w:rPr>
                  <w:rFonts w:ascii="Cambria Math" w:hAnsi="Cambria Math"/>
                </w:rPr>
                <m:t>=</m:t>
              </m:r>
              <m:nary>
                <m:naryPr>
                  <m:subHide m:val="1"/>
                  <m:supHide m:val="1"/>
                  <m:ctrlPr>
                    <w:rPr>
                      <w:rFonts w:ascii="Cambria Math" w:hAnsi="Cambria Math"/>
                      <w:i/>
                    </w:rPr>
                  </m:ctrlPr>
                </m:naryPr>
                <m:sub/>
                <m:sup/>
                <m:e>
                  <m:r>
                    <m:rPr>
                      <m:sty m:val="b"/>
                    </m:rPr>
                    <w:rPr>
                      <w:rFonts w:ascii="Cambria Math" w:hAnsi="Cambria Math"/>
                    </w:rPr>
                    <m:t>d</m:t>
                  </m:r>
                  <m:r>
                    <m:rPr>
                      <m:sty m:val="bi"/>
                    </m:rPr>
                    <w:rPr>
                      <w:rFonts w:ascii="Cambria Math" w:hAnsi="Cambria Math"/>
                    </w:rPr>
                    <m:t>E</m:t>
                  </m:r>
                  <m:nary>
                    <m:naryPr>
                      <m:limLoc m:val="undOvr"/>
                      <m:subHide m:val="1"/>
                      <m:supHide m:val="1"/>
                      <m:ctrlPr>
                        <w:rPr>
                          <w:rFonts w:ascii="Cambria Math" w:hAnsi="Cambria Math"/>
                          <w:i/>
                        </w:rPr>
                      </m:ctrlPr>
                    </m:naryPr>
                    <m:sub/>
                    <m:sup/>
                    <m:e>
                      <m:r>
                        <m:rPr>
                          <m:sty m:val="b"/>
                        </m:rPr>
                        <w:rPr>
                          <w:rFonts w:ascii="Cambria Math" w:hAnsi="Cambria Math"/>
                        </w:rPr>
                        <m:t>d</m:t>
                      </m:r>
                      <m:r>
                        <m:rPr>
                          <m:sty m:val="bi"/>
                        </m:rPr>
                        <w:rPr>
                          <w:rFonts w:ascii="Cambria Math" w:hAnsi="Cambria Math"/>
                        </w:rPr>
                        <m:t>α⋅2</m:t>
                      </m:r>
                      <m:r>
                        <m:rPr>
                          <m:sty m:val="bi"/>
                        </m:rPr>
                        <w:rPr>
                          <w:rFonts w:ascii="Cambria Math" w:hAnsi="Cambria Math"/>
                        </w:rPr>
                        <m:t>πE∙</m:t>
                      </m:r>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i</m:t>
                          </m:r>
                        </m:sub>
                      </m:sSub>
                      <m:d>
                        <m:dPr>
                          <m:ctrlPr>
                            <w:rPr>
                              <w:rFonts w:ascii="Cambria Math" w:hAnsi="Cambria Math"/>
                              <w:i/>
                            </w:rPr>
                          </m:ctrlPr>
                        </m:dPr>
                        <m:e>
                          <m:r>
                            <m:rPr>
                              <m:sty m:val="bi"/>
                            </m:rPr>
                            <w:rPr>
                              <w:rFonts w:ascii="Cambria Math" w:hAnsi="Cambria Math"/>
                            </w:rPr>
                            <m:t>E,α,t</m:t>
                          </m:r>
                        </m:e>
                      </m:d>
                      <m:func>
                        <m:funcPr>
                          <m:ctrlPr>
                            <w:rPr>
                              <w:rFonts w:ascii="Cambria Math" w:hAnsi="Cambria Math"/>
                              <w:i/>
                            </w:rPr>
                          </m:ctrlPr>
                        </m:funcPr>
                        <m:fName>
                          <m:r>
                            <m:rPr>
                              <m:sty m:val="b"/>
                            </m:rPr>
                            <w:rPr>
                              <w:rFonts w:ascii="Cambria Math" w:hAnsi="Cambria Math"/>
                            </w:rPr>
                            <m:t>sin</m:t>
                          </m:r>
                        </m:fName>
                        <m:e>
                          <m:r>
                            <m:rPr>
                              <m:sty m:val="bi"/>
                            </m:rPr>
                            <w:rPr>
                              <w:rFonts w:ascii="Cambria Math" w:hAnsi="Cambria Math"/>
                            </w:rPr>
                            <m:t>α</m:t>
                          </m:r>
                        </m:e>
                      </m:func>
                    </m:e>
                  </m:nary>
                  <m:r>
                    <m:rPr>
                      <m:sty m:val="bi"/>
                    </m:rPr>
                    <w:rPr>
                      <w:rFonts w:ascii="Cambria Math" w:hAnsi="Cambria Math"/>
                    </w:rPr>
                    <m:t xml:space="preserve"> </m:t>
                  </m:r>
                </m:e>
              </m:nary>
              <m:r>
                <m:rPr>
                  <m:sty m:val="bi"/>
                </m:rPr>
                <w:rPr>
                  <w:rFonts w:ascii="Cambria Math" w:hAnsi="Cambria Math"/>
                </w:rPr>
                <m:t>#</m:t>
              </m:r>
              <m:d>
                <m:dPr>
                  <m:ctrlPr>
                    <w:rPr>
                      <w:rFonts w:ascii="Cambria Math" w:eastAsia="宋体" w:hAnsi="Cambria Math"/>
                    </w:rPr>
                  </m:ctrlPr>
                </m:dPr>
                <m:e>
                  <m:r>
                    <m:rPr>
                      <m:sty m:val="b"/>
                    </m:rPr>
                    <w:rPr>
                      <w:rFonts w:ascii="Cambria Math" w:eastAsia="宋体" w:hAnsi="Cambria Math"/>
                    </w:rPr>
                    <m:t>4</m:t>
                  </m:r>
                </m:e>
              </m:d>
            </m:e>
          </m:eqArr>
        </m:oMath>
      </m:oMathPara>
    </w:p>
    <w:p w14:paraId="03EAB4CB" w14:textId="6A1C3DA0" w:rsidR="00656CA3" w:rsidRPr="001F14B7" w:rsidRDefault="00656CA3" w:rsidP="00656CA3">
      <w:pPr>
        <w:pStyle w:val="Heading-Secondary"/>
        <w:rPr>
          <w:rFonts w:eastAsia="宋体"/>
          <w:lang w:eastAsia="zh-CN"/>
        </w:rPr>
      </w:pPr>
      <w:bookmarkStart w:id="1" w:name="_Hlk201340732"/>
      <w:r>
        <w:t xml:space="preserve">2.3 Outflow </w:t>
      </w:r>
      <w:r w:rsidR="004C4CA3">
        <w:t>Footprints</w:t>
      </w:r>
      <w:r>
        <w:t xml:space="preserve"> &amp; DMSP/SSUSI</w:t>
      </w:r>
      <w:r w:rsidR="004C4CA3" w:rsidRPr="004C4CA3">
        <w:rPr>
          <w:rFonts w:eastAsiaTheme="minorHAnsi" w:cs="Arial"/>
          <w:kern w:val="0"/>
        </w:rPr>
        <w:t xml:space="preserve"> </w:t>
      </w:r>
      <w:r w:rsidR="004C4CA3">
        <w:rPr>
          <w:rFonts w:eastAsiaTheme="minorHAnsi" w:cs="Arial"/>
          <w:kern w:val="0"/>
        </w:rPr>
        <w:t>A</w:t>
      </w:r>
      <w:r w:rsidR="004C4CA3" w:rsidRPr="00D54861">
        <w:rPr>
          <w:rFonts w:eastAsiaTheme="minorHAnsi" w:cs="Arial"/>
          <w:kern w:val="0"/>
        </w:rPr>
        <w:t xml:space="preserve">urora </w:t>
      </w:r>
      <w:r w:rsidR="004C4CA3">
        <w:rPr>
          <w:rFonts w:eastAsiaTheme="minorHAnsi" w:cs="Arial"/>
          <w:kern w:val="0"/>
        </w:rPr>
        <w:t>O</w:t>
      </w:r>
      <w:r w:rsidR="004C4CA3" w:rsidRPr="00D54861">
        <w:rPr>
          <w:rFonts w:eastAsiaTheme="minorHAnsi" w:cs="Arial"/>
          <w:kern w:val="0"/>
        </w:rPr>
        <w:t>bservations</w:t>
      </w:r>
    </w:p>
    <w:p w14:paraId="67DEC0BC" w14:textId="2F3F6457" w:rsidR="00B23F76" w:rsidRPr="00E741F0" w:rsidRDefault="007D5BD7" w:rsidP="00E741F0">
      <w:pPr>
        <w:pStyle w:val="Heading-Main"/>
        <w:keepNext w:val="0"/>
        <w:widowControl w:val="0"/>
        <w:rPr>
          <w:b w:val="0"/>
        </w:rPr>
      </w:pPr>
      <w:r w:rsidRPr="007D5BD7">
        <w:rPr>
          <w:rFonts w:eastAsia="宋体"/>
          <w:b w:val="0"/>
          <w:lang w:eastAsia="zh-CN"/>
        </w:rPr>
        <w:t>For the case displayed in Figure 1</w:t>
      </w:r>
      <w:r>
        <w:rPr>
          <w:rFonts w:eastAsia="宋体"/>
          <w:b w:val="0"/>
          <w:lang w:eastAsia="zh-CN"/>
        </w:rPr>
        <w:t>, w</w:t>
      </w:r>
      <w:r w:rsidRPr="007D5BD7">
        <w:rPr>
          <w:rFonts w:eastAsia="宋体"/>
          <w:b w:val="0"/>
          <w:lang w:eastAsia="zh-CN"/>
        </w:rPr>
        <w:t xml:space="preserve">e selected </w:t>
      </w:r>
      <w:r>
        <w:rPr>
          <w:rFonts w:eastAsia="宋体"/>
          <w:b w:val="0"/>
          <w:lang w:eastAsia="zh-CN"/>
        </w:rPr>
        <w:t>3</w:t>
      </w:r>
      <w:r w:rsidRPr="007D5BD7">
        <w:rPr>
          <w:rFonts w:eastAsia="宋体"/>
          <w:b w:val="0"/>
          <w:lang w:eastAsia="zh-CN"/>
        </w:rPr>
        <w:t xml:space="preserve"> time intervals corresponding to the quiet period before the storm, the main phase, and the recovery phase</w:t>
      </w:r>
      <w:r>
        <w:rPr>
          <w:rFonts w:eastAsia="宋体"/>
          <w:b w:val="0"/>
          <w:lang w:eastAsia="zh-CN"/>
        </w:rPr>
        <w:t xml:space="preserve"> (</w:t>
      </w:r>
      <w:r w:rsidRPr="007D5BD7">
        <w:rPr>
          <w:rFonts w:eastAsia="宋体"/>
          <w:b w:val="0"/>
          <w:lang w:eastAsia="zh-CN"/>
        </w:rPr>
        <w:t>as indicated by the shaded regions in the figure</w:t>
      </w:r>
      <w:r>
        <w:rPr>
          <w:rFonts w:eastAsia="宋体"/>
          <w:b w:val="0"/>
          <w:lang w:eastAsia="zh-CN"/>
        </w:rPr>
        <w:t xml:space="preserve">), respectively, </w:t>
      </w:r>
      <w:r w:rsidRPr="007D5BD7">
        <w:rPr>
          <w:rFonts w:eastAsia="宋体"/>
          <w:b w:val="0"/>
          <w:lang w:eastAsia="zh-CN"/>
        </w:rPr>
        <w:t xml:space="preserve">and </w:t>
      </w:r>
      <w:r w:rsidR="00B23F76" w:rsidRPr="00B23F76">
        <w:rPr>
          <w:rFonts w:eastAsia="宋体"/>
          <w:b w:val="0"/>
          <w:lang w:eastAsia="zh-CN"/>
        </w:rPr>
        <w:t>investigated the relationship between the ionospheric footprints of our oxygen outflow events and the instantaneous aurora observations from DMSP</w:t>
      </w:r>
      <w:r w:rsidR="00B23F76">
        <w:rPr>
          <w:rFonts w:eastAsia="宋体"/>
          <w:b w:val="0"/>
          <w:lang w:eastAsia="zh-CN"/>
        </w:rPr>
        <w:t>f18</w:t>
      </w:r>
      <w:r w:rsidR="00B23F76" w:rsidRPr="00B23F76">
        <w:rPr>
          <w:rFonts w:eastAsia="宋体"/>
          <w:b w:val="0"/>
          <w:lang w:eastAsia="zh-CN"/>
        </w:rPr>
        <w:t>/SUSSI.</w:t>
      </w:r>
      <w:r w:rsidR="00B23F76">
        <w:rPr>
          <w:rFonts w:eastAsia="宋体"/>
          <w:b w:val="0"/>
          <w:lang w:eastAsia="zh-CN"/>
        </w:rPr>
        <w:t xml:space="preserve"> We </w:t>
      </w:r>
      <w:r w:rsidRPr="007D5BD7">
        <w:rPr>
          <w:rFonts w:eastAsia="宋体"/>
          <w:b w:val="0"/>
          <w:lang w:eastAsia="zh-CN"/>
        </w:rPr>
        <w:t xml:space="preserve">superposed </w:t>
      </w:r>
      <w:r w:rsidR="00B23F76">
        <w:rPr>
          <w:rFonts w:eastAsia="宋体"/>
          <w:b w:val="0"/>
          <w:lang w:eastAsia="zh-CN"/>
        </w:rPr>
        <w:t>the footprints</w:t>
      </w:r>
      <w:r w:rsidRPr="007D5BD7">
        <w:rPr>
          <w:rFonts w:eastAsia="宋体"/>
          <w:b w:val="0"/>
          <w:lang w:eastAsia="zh-CN"/>
        </w:rPr>
        <w:t xml:space="preserve"> onto the DMSP</w:t>
      </w:r>
      <w:r>
        <w:rPr>
          <w:rFonts w:eastAsia="宋体"/>
          <w:b w:val="0"/>
          <w:lang w:eastAsia="zh-CN"/>
        </w:rPr>
        <w:t>/SSUSI</w:t>
      </w:r>
      <w:r w:rsidRPr="007D5BD7">
        <w:rPr>
          <w:rFonts w:eastAsia="宋体"/>
          <w:b w:val="0"/>
          <w:lang w:eastAsia="zh-CN"/>
        </w:rPr>
        <w:t xml:space="preserve"> </w:t>
      </w:r>
      <w:r w:rsidR="00B23F76">
        <w:rPr>
          <w:rFonts w:eastAsia="宋体"/>
          <w:b w:val="0"/>
          <w:lang w:eastAsia="zh-CN"/>
        </w:rPr>
        <w:t>aurora emission</w:t>
      </w:r>
      <w:r w:rsidRPr="007D5BD7">
        <w:rPr>
          <w:rFonts w:eastAsia="宋体"/>
          <w:b w:val="0"/>
          <w:lang w:eastAsia="zh-CN"/>
        </w:rPr>
        <w:t xml:space="preserve"> maps in the AACGM (Altitude-Adjusted Corrected Geomagnetic) coordinates.</w:t>
      </w:r>
      <w:r>
        <w:rPr>
          <w:rFonts w:eastAsia="宋体"/>
          <w:b w:val="0"/>
          <w:lang w:eastAsia="zh-CN"/>
        </w:rPr>
        <w:t xml:space="preserve"> </w:t>
      </w:r>
      <w:r w:rsidRPr="007D5BD7">
        <w:rPr>
          <w:rFonts w:eastAsia="宋体"/>
          <w:b w:val="0"/>
          <w:lang w:eastAsia="zh-CN"/>
        </w:rPr>
        <w:t>Each time grid in Figure 1h</w:t>
      </w:r>
      <w:r w:rsidRPr="007D5BD7">
        <w:rPr>
          <w:b w:val="0"/>
        </w:rPr>
        <w:t xml:space="preserve"> is represented as a scatter point on the map.</w:t>
      </w:r>
      <w:r>
        <w:rPr>
          <w:b w:val="0"/>
        </w:rPr>
        <w:t xml:space="preserve"> </w:t>
      </w:r>
      <w:r w:rsidRPr="007D5BD7">
        <w:rPr>
          <w:b w:val="0"/>
        </w:rPr>
        <w:t>An empirical model of the equatorward boundary of the auroral oval,</w:t>
      </w:r>
      <w:r w:rsidR="00B23F76" w:rsidRPr="00B23F76">
        <w:rPr>
          <w:rFonts w:eastAsia="Calibri"/>
          <w:b w:val="0"/>
          <w:bCs w:val="0"/>
          <w:kern w:val="0"/>
          <w:sz w:val="20"/>
          <w:szCs w:val="20"/>
        </w:rPr>
        <w:t xml:space="preserve"> </w:t>
      </w:r>
      <w:r w:rsidR="00B23F76" w:rsidRPr="00B23F76">
        <w:rPr>
          <w:b w:val="0"/>
        </w:rPr>
        <w:t>embedded in the SSUSI auroral EDR products</w:t>
      </w:r>
      <w:r w:rsidRPr="007D5BD7">
        <w:rPr>
          <w:b w:val="0"/>
        </w:rPr>
        <w:t>, is shown as a red dashed line in the figure to compensate for data gaps at certain locations.</w:t>
      </w:r>
      <w:r w:rsidR="002067AD" w:rsidRPr="002067AD">
        <w:rPr>
          <w:b w:val="0"/>
        </w:rPr>
        <w:t xml:space="preserve"> This empirical model will also be used in subsequent analysis to investigate the </w:t>
      </w:r>
      <w:r w:rsidR="00FB7E5D">
        <w:rPr>
          <w:b w:val="0"/>
        </w:rPr>
        <w:t xml:space="preserve">spatial </w:t>
      </w:r>
      <w:r w:rsidR="002067AD" w:rsidRPr="002067AD">
        <w:rPr>
          <w:b w:val="0"/>
        </w:rPr>
        <w:t xml:space="preserve">relationship between the outflow </w:t>
      </w:r>
      <w:r w:rsidR="00B23F76">
        <w:rPr>
          <w:b w:val="0"/>
        </w:rPr>
        <w:t>footprint</w:t>
      </w:r>
      <w:r w:rsidR="002067AD" w:rsidRPr="002067AD">
        <w:rPr>
          <w:b w:val="0"/>
        </w:rPr>
        <w:t xml:space="preserve"> and the auroral oval</w:t>
      </w:r>
      <w:r w:rsidR="002067AD">
        <w:rPr>
          <w:b w:val="0"/>
        </w:rPr>
        <w:t xml:space="preserve"> (Section</w:t>
      </w:r>
      <w:r w:rsidR="00FB7E5D">
        <w:rPr>
          <w:b w:val="0"/>
        </w:rPr>
        <w:t xml:space="preserve"> 3.2</w:t>
      </w:r>
      <w:r w:rsidR="002067AD">
        <w:rPr>
          <w:b w:val="0"/>
        </w:rPr>
        <w:t>)</w:t>
      </w:r>
      <w:r w:rsidR="002067AD" w:rsidRPr="002067AD">
        <w:rPr>
          <w:b w:val="0"/>
        </w:rPr>
        <w:t xml:space="preserve">. </w:t>
      </w:r>
      <w:r w:rsidR="002067AD">
        <w:rPr>
          <w:b w:val="0"/>
        </w:rPr>
        <w:t xml:space="preserve">We can observe from </w:t>
      </w:r>
      <w:r w:rsidR="002067AD" w:rsidRPr="002067AD">
        <w:rPr>
          <w:b w:val="0"/>
        </w:rPr>
        <w:t>Figure 1j-l that the relative positions between oxygen outflow source regions and the auroral oval vary with the evolution of the storm</w:t>
      </w:r>
      <w:r w:rsidR="00B23F76">
        <w:rPr>
          <w:b w:val="0"/>
        </w:rPr>
        <w:t>.</w:t>
      </w:r>
      <w:r w:rsidR="002067AD" w:rsidRPr="002067AD">
        <w:rPr>
          <w:b w:val="0"/>
        </w:rPr>
        <w:t xml:space="preserve"> During the quiet period, oxygen outflow source regions are located near the equatorward boundary of the auroral oval. While in the main phase, </w:t>
      </w:r>
      <w:r w:rsidR="002067AD">
        <w:rPr>
          <w:b w:val="0"/>
        </w:rPr>
        <w:t xml:space="preserve">almost </w:t>
      </w:r>
      <w:r w:rsidR="002067AD" w:rsidRPr="002067AD">
        <w:rPr>
          <w:b w:val="0"/>
        </w:rPr>
        <w:t xml:space="preserve">all the outflows in the map are confined within the auroral oval. However, during the recovery phase, source regions </w:t>
      </w:r>
      <w:r w:rsidR="002067AD">
        <w:rPr>
          <w:b w:val="0"/>
        </w:rPr>
        <w:t>become close to</w:t>
      </w:r>
      <w:r w:rsidR="002067AD" w:rsidRPr="002067AD">
        <w:rPr>
          <w:b w:val="0"/>
        </w:rPr>
        <w:t xml:space="preserve"> the equatorward boundary</w:t>
      </w:r>
      <w:r w:rsidR="002067AD">
        <w:rPr>
          <w:b w:val="0"/>
        </w:rPr>
        <w:t xml:space="preserve"> again. We note that</w:t>
      </w:r>
      <w:r w:rsidR="002067AD" w:rsidRPr="002067AD">
        <w:rPr>
          <w:b w:val="0"/>
        </w:rPr>
        <w:t xml:space="preserve"> there are outflow signatures mapping to the subauroral zone during certain intervals of the quiet period and the recovery phase</w:t>
      </w:r>
      <w:r w:rsidR="002067AD">
        <w:rPr>
          <w:b w:val="0"/>
        </w:rPr>
        <w:t xml:space="preserve"> of this storm</w:t>
      </w:r>
      <w:r w:rsidR="002067AD" w:rsidRPr="002067AD">
        <w:rPr>
          <w:b w:val="0"/>
        </w:rPr>
        <w:t xml:space="preserve"> </w:t>
      </w:r>
      <w:r w:rsidR="0003463B">
        <w:rPr>
          <w:rFonts w:eastAsia="宋体" w:hint="eastAsia"/>
          <w:b w:val="0"/>
          <w:lang w:eastAsia="zh-CN"/>
        </w:rPr>
        <w:t>(</w:t>
      </w:r>
      <w:r w:rsidR="002067AD" w:rsidRPr="002067AD">
        <w:rPr>
          <w:b w:val="0"/>
        </w:rPr>
        <w:t>outside the time range shown in Figure 1).</w:t>
      </w:r>
      <w:r w:rsidR="002067AD">
        <w:rPr>
          <w:b w:val="0"/>
        </w:rPr>
        <w:t xml:space="preserve"> </w:t>
      </w:r>
    </w:p>
    <w:bookmarkEnd w:id="1"/>
    <w:p w14:paraId="25B9D0FF" w14:textId="69530F65" w:rsidR="00B23F76" w:rsidRDefault="00B23F76" w:rsidP="00B23F76">
      <w:pPr>
        <w:pStyle w:val="Heading-Main"/>
        <w:keepNext w:val="0"/>
        <w:widowControl w:val="0"/>
        <w:jc w:val="center"/>
        <w:rPr>
          <w:rFonts w:eastAsia="宋体"/>
          <w:b w:val="0"/>
          <w:lang w:eastAsia="zh-CN"/>
        </w:rPr>
      </w:pPr>
      <w:r>
        <w:rPr>
          <w:rFonts w:eastAsia="宋体"/>
          <w:b w:val="0"/>
          <w:noProof/>
          <w:lang w:eastAsia="zh-CN"/>
        </w:rPr>
        <w:lastRenderedPageBreak/>
        <w:drawing>
          <wp:inline distT="0" distB="0" distL="0" distR="0" wp14:anchorId="40C10FA4" wp14:editId="2C4FC51D">
            <wp:extent cx="5153156" cy="7032531"/>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a:extLst>
                        <a:ext uri="{28A0092B-C50C-407E-A947-70E740481C1C}">
                          <a14:useLocalDpi xmlns:a14="http://schemas.microsoft.com/office/drawing/2010/main" val="0"/>
                        </a:ext>
                      </a:extLst>
                    </a:blip>
                    <a:srcRect b="3521"/>
                    <a:stretch/>
                  </pic:blipFill>
                  <pic:spPr bwMode="auto">
                    <a:xfrm>
                      <a:off x="0" y="0"/>
                      <a:ext cx="5160822" cy="7042993"/>
                    </a:xfrm>
                    <a:prstGeom prst="rect">
                      <a:avLst/>
                    </a:prstGeom>
                    <a:noFill/>
                    <a:ln>
                      <a:noFill/>
                    </a:ln>
                    <a:extLst>
                      <a:ext uri="{53640926-AAD7-44D8-BBD7-CCE9431645EC}">
                        <a14:shadowObscured xmlns:a14="http://schemas.microsoft.com/office/drawing/2010/main"/>
                      </a:ext>
                    </a:extLst>
                  </pic:spPr>
                </pic:pic>
              </a:graphicData>
            </a:graphic>
          </wp:inline>
        </w:drawing>
      </w:r>
    </w:p>
    <w:p w14:paraId="32828676" w14:textId="6567B651" w:rsidR="00B23F76" w:rsidRPr="00B23F76" w:rsidRDefault="00B23F76" w:rsidP="00B23F76">
      <w:pPr>
        <w:pStyle w:val="FigureorTableCaption"/>
        <w:keepNext w:val="0"/>
        <w:keepLines/>
        <w:rPr>
          <w:rFonts w:eastAsia="宋体"/>
          <w:lang w:eastAsia="zh-CN"/>
        </w:rPr>
      </w:pPr>
      <w:r>
        <w:rPr>
          <w:b/>
        </w:rPr>
        <w:t>Figure</w:t>
      </w:r>
      <w:r w:rsidRPr="007443BB">
        <w:rPr>
          <w:b/>
        </w:rPr>
        <w:t xml:space="preserve"> </w:t>
      </w:r>
      <w:r>
        <w:rPr>
          <w:rFonts w:eastAsia="宋体" w:hint="eastAsia"/>
          <w:b/>
          <w:lang w:eastAsia="zh-CN"/>
        </w:rPr>
        <w:t>2</w:t>
      </w:r>
      <w:r>
        <w:t>.</w:t>
      </w:r>
      <w:r w:rsidRPr="00C57D67">
        <w:rPr>
          <w:rFonts w:ascii="STIX-Regular" w:eastAsia="Calibri" w:hAnsi="STIX-Regular"/>
          <w:color w:val="000000"/>
          <w:kern w:val="0"/>
          <w:sz w:val="16"/>
          <w:szCs w:val="16"/>
        </w:rPr>
        <w:t xml:space="preserve"> </w:t>
      </w:r>
      <w:r w:rsidRPr="00C57D67">
        <w:t>Superposed epoch analysis on</w:t>
      </w:r>
      <w:r>
        <w:t xml:space="preserve">: </w:t>
      </w:r>
      <w:r w:rsidRPr="00FD5CA6">
        <w:t>(a</w:t>
      </w:r>
      <w:r>
        <w:t>-d</w:t>
      </w:r>
      <w:r w:rsidRPr="00FD5CA6">
        <w:t>) The interplanetary magnetic fields</w:t>
      </w:r>
      <w:r>
        <w:t>,</w:t>
      </w:r>
      <w:r w:rsidRPr="00FD5CA6">
        <w:t xml:space="preserve"> the solar wind dynamic pressures</w:t>
      </w:r>
      <w:r>
        <w:t>,</w:t>
      </w:r>
      <w:r w:rsidRPr="00FD5CA6">
        <w:t xml:space="preserve"> The AE and SYM-H index, respectively, taken from the OMNI database.</w:t>
      </w:r>
      <w:r>
        <w:t xml:space="preserve"> (e) </w:t>
      </w:r>
      <w:r>
        <w:rPr>
          <w:bCs/>
        </w:rPr>
        <w:t>T</w:t>
      </w:r>
      <w:r w:rsidRPr="00FD5CA6">
        <w:rPr>
          <w:bCs/>
        </w:rPr>
        <w:t>he integrated flux</w:t>
      </w:r>
      <w:r>
        <w:rPr>
          <w:bCs/>
        </w:rPr>
        <w:t xml:space="preserve"> calculated from spectrograms. (f and g) The </w:t>
      </w:r>
      <w:r>
        <w:rPr>
          <w:rFonts w:eastAsia="宋体" w:hint="eastAsia"/>
          <w:bCs/>
          <w:lang w:eastAsia="zh-CN"/>
        </w:rPr>
        <w:t>oxygen</w:t>
      </w:r>
      <w:r>
        <w:rPr>
          <w:bCs/>
        </w:rPr>
        <w:t xml:space="preserve"> ion energy-time spectrograms within the pitch angle of </w:t>
      </w:r>
      <w:r>
        <w:rPr>
          <w:rFonts w:eastAsia="宋体"/>
          <w:lang w:eastAsia="zh-CN"/>
        </w:rPr>
        <w:t>9</w:t>
      </w:r>
      <w:r w:rsidRPr="004F225D">
        <w:rPr>
          <w:rFonts w:eastAsia="宋体"/>
          <w:lang w:eastAsia="zh-CN"/>
        </w:rPr>
        <w:t>°–</w:t>
      </w:r>
      <w:r>
        <w:rPr>
          <w:rFonts w:eastAsia="宋体"/>
          <w:lang w:eastAsia="zh-CN"/>
        </w:rPr>
        <w:t>27</w:t>
      </w:r>
      <w:r w:rsidRPr="004F225D">
        <w:rPr>
          <w:rFonts w:eastAsia="宋体"/>
          <w:lang w:eastAsia="zh-CN"/>
        </w:rPr>
        <w:t>°</w:t>
      </w:r>
      <w:r>
        <w:rPr>
          <w:rFonts w:eastAsia="宋体"/>
          <w:lang w:eastAsia="zh-CN"/>
        </w:rPr>
        <w:t xml:space="preserve"> and 153</w:t>
      </w:r>
      <w:r w:rsidRPr="004F225D">
        <w:rPr>
          <w:rFonts w:eastAsia="宋体"/>
          <w:lang w:eastAsia="zh-CN"/>
        </w:rPr>
        <w:t>°–</w:t>
      </w:r>
      <w:r>
        <w:rPr>
          <w:rFonts w:eastAsia="宋体"/>
          <w:lang w:eastAsia="zh-CN"/>
        </w:rPr>
        <w:t>171</w:t>
      </w:r>
      <w:r w:rsidRPr="004F225D">
        <w:rPr>
          <w:rFonts w:eastAsia="宋体"/>
          <w:lang w:eastAsia="zh-CN"/>
        </w:rPr>
        <w:t>°</w:t>
      </w:r>
      <w:r>
        <w:rPr>
          <w:rFonts w:eastAsia="宋体"/>
          <w:lang w:eastAsia="zh-CN"/>
        </w:rPr>
        <w:t>, respectively.</w:t>
      </w:r>
      <w:r>
        <w:rPr>
          <w:rFonts w:eastAsia="宋体" w:hint="eastAsia"/>
          <w:lang w:eastAsia="zh-CN"/>
        </w:rPr>
        <w:t xml:space="preserve"> </w:t>
      </w:r>
      <w:r w:rsidRPr="00AF07CB">
        <w:rPr>
          <w:rFonts w:eastAsia="宋体"/>
          <w:lang w:eastAsia="zh-CN"/>
        </w:rPr>
        <w:t>The bl</w:t>
      </w:r>
      <w:r>
        <w:rPr>
          <w:rFonts w:eastAsia="宋体" w:hint="eastAsia"/>
          <w:lang w:eastAsia="zh-CN"/>
        </w:rPr>
        <w:t>ack</w:t>
      </w:r>
      <w:r w:rsidRPr="00AF07CB">
        <w:rPr>
          <w:rFonts w:eastAsia="宋体"/>
          <w:lang w:eastAsia="zh-CN"/>
        </w:rPr>
        <w:t xml:space="preserve"> dashed line</w:t>
      </w:r>
      <w:r>
        <w:rPr>
          <w:rFonts w:eastAsia="宋体" w:hint="eastAsia"/>
          <w:lang w:eastAsia="zh-CN"/>
        </w:rPr>
        <w:t>s</w:t>
      </w:r>
      <w:r>
        <w:rPr>
          <w:rFonts w:eastAsia="宋体"/>
          <w:lang w:eastAsia="zh-CN"/>
        </w:rPr>
        <w:t xml:space="preserve"> </w:t>
      </w:r>
      <w:r w:rsidRPr="00E614B1">
        <w:rPr>
          <w:rFonts w:eastAsia="宋体"/>
          <w:lang w:eastAsia="zh-CN"/>
        </w:rPr>
        <w:t>indicate the time of the max</w:t>
      </w:r>
      <w:r>
        <w:rPr>
          <w:rFonts w:eastAsia="宋体"/>
          <w:lang w:eastAsia="zh-CN"/>
        </w:rPr>
        <w:t>i</w:t>
      </w:r>
      <w:r w:rsidRPr="00E614B1">
        <w:rPr>
          <w:rFonts w:eastAsia="宋体"/>
          <w:lang w:eastAsia="zh-CN"/>
        </w:rPr>
        <w:t>mum and minimum SYM-H index.</w:t>
      </w:r>
    </w:p>
    <w:p w14:paraId="106ADAB3" w14:textId="64F60B9E" w:rsidR="00CA25EE" w:rsidRDefault="00CA25EE" w:rsidP="00DD0CDE">
      <w:pPr>
        <w:pStyle w:val="Heading-Secondary"/>
        <w:keepNext w:val="0"/>
        <w:rPr>
          <w:rFonts w:eastAsia="宋体"/>
          <w:lang w:eastAsia="zh-CN"/>
        </w:rPr>
      </w:pPr>
      <w:r>
        <w:lastRenderedPageBreak/>
        <w:t>2.</w:t>
      </w:r>
      <w:r w:rsidR="00656CA3">
        <w:rPr>
          <w:rFonts w:eastAsia="宋体"/>
          <w:lang w:eastAsia="zh-CN"/>
        </w:rPr>
        <w:t>4</w:t>
      </w:r>
      <w:r>
        <w:t xml:space="preserve"> </w:t>
      </w:r>
      <w:r>
        <w:rPr>
          <w:rFonts w:eastAsia="宋体" w:hint="eastAsia"/>
          <w:lang w:eastAsia="zh-CN"/>
        </w:rPr>
        <w:t>Case Selection</w:t>
      </w:r>
    </w:p>
    <w:p w14:paraId="68BC8E3B" w14:textId="2E8696B5" w:rsidR="00A11A9A" w:rsidRPr="00CF0297" w:rsidRDefault="00CA25EE" w:rsidP="00DD0CDE">
      <w:pPr>
        <w:pStyle w:val="Heading-Secondary"/>
        <w:keepNext w:val="0"/>
        <w:ind w:left="0"/>
        <w:rPr>
          <w:rFonts w:eastAsia="宋体"/>
          <w:bCs w:val="0"/>
          <w:lang w:eastAsia="zh-CN"/>
        </w:rPr>
      </w:pPr>
      <w:r>
        <w:rPr>
          <w:rFonts w:eastAsia="宋体" w:hint="eastAsia"/>
          <w:bCs w:val="0"/>
          <w:lang w:eastAsia="zh-CN"/>
        </w:rPr>
        <w:t>From 2013 to 2018, we identif</w:t>
      </w:r>
      <w:r>
        <w:rPr>
          <w:rFonts w:eastAsia="宋体"/>
          <w:bCs w:val="0"/>
          <w:lang w:eastAsia="zh-CN"/>
        </w:rPr>
        <w:t>y</w:t>
      </w:r>
      <w:r>
        <w:rPr>
          <w:rFonts w:eastAsia="宋体" w:hint="eastAsia"/>
          <w:bCs w:val="0"/>
          <w:lang w:eastAsia="zh-CN"/>
        </w:rPr>
        <w:t xml:space="preserve"> </w:t>
      </w:r>
      <w:r>
        <w:rPr>
          <w:rFonts w:eastAsia="宋体"/>
          <w:bCs w:val="0"/>
          <w:lang w:eastAsia="zh-CN"/>
        </w:rPr>
        <w:t>19</w:t>
      </w:r>
      <w:r>
        <w:rPr>
          <w:rFonts w:eastAsia="宋体" w:hint="eastAsia"/>
          <w:bCs w:val="0"/>
          <w:lang w:eastAsia="zh-CN"/>
        </w:rPr>
        <w:t xml:space="preserve"> magnetic storms that have a minimum SYM-H index less than -100 nT.</w:t>
      </w:r>
      <w:r>
        <w:rPr>
          <w:rFonts w:eastAsia="宋体"/>
          <w:bCs w:val="0"/>
          <w:lang w:eastAsia="zh-CN"/>
        </w:rPr>
        <w:t xml:space="preserve"> For</w:t>
      </w:r>
      <w:r>
        <w:rPr>
          <w:rFonts w:eastAsia="宋体" w:hint="eastAsia"/>
          <w:bCs w:val="0"/>
          <w:lang w:eastAsia="zh-CN"/>
        </w:rPr>
        <w:t xml:space="preserve"> </w:t>
      </w:r>
      <w:r>
        <w:rPr>
          <w:rFonts w:eastAsia="宋体"/>
          <w:bCs w:val="0"/>
          <w:lang w:eastAsia="zh-CN"/>
        </w:rPr>
        <w:t xml:space="preserve">each storm, </w:t>
      </w:r>
      <w:r w:rsidR="00EE1863">
        <w:rPr>
          <w:rFonts w:eastAsia="宋体"/>
          <w:bCs w:val="0"/>
          <w:lang w:eastAsia="zh-CN"/>
        </w:rPr>
        <w:t>we</w:t>
      </w:r>
      <w:r w:rsidR="00EE1863" w:rsidRPr="00233C6E">
        <w:rPr>
          <w:rFonts w:eastAsia="宋体"/>
          <w:bCs w:val="0"/>
          <w:color w:val="000000" w:themeColor="text1"/>
          <w:lang w:eastAsia="zh-CN"/>
        </w:rPr>
        <w:t xml:space="preserve"> employ observations from </w:t>
      </w:r>
      <w:r w:rsidR="00233C6E" w:rsidRPr="00233C6E">
        <w:rPr>
          <w:rFonts w:eastAsia="宋体"/>
          <w:bCs w:val="0"/>
          <w:color w:val="000000" w:themeColor="text1"/>
          <w:lang w:eastAsia="zh-CN"/>
        </w:rPr>
        <w:t xml:space="preserve">both </w:t>
      </w:r>
      <w:r w:rsidR="00EE1863" w:rsidRPr="00233C6E">
        <w:rPr>
          <w:rFonts w:eastAsia="宋体"/>
          <w:bCs w:val="0"/>
          <w:color w:val="000000" w:themeColor="text1"/>
          <w:lang w:eastAsia="zh-CN"/>
        </w:rPr>
        <w:t>VAP-A and B</w:t>
      </w:r>
      <w:r w:rsidR="00A11A9A">
        <w:rPr>
          <w:rFonts w:eastAsia="宋体"/>
          <w:bCs w:val="0"/>
          <w:lang w:eastAsia="zh-CN"/>
        </w:rPr>
        <w:t xml:space="preserve"> (a total of 38 storm cases)</w:t>
      </w:r>
      <w:r w:rsidR="001E5687">
        <w:rPr>
          <w:rFonts w:eastAsia="宋体"/>
          <w:bCs w:val="0"/>
          <w:lang w:eastAsia="zh-CN"/>
        </w:rPr>
        <w:t>.</w:t>
      </w:r>
      <w:r w:rsidR="00EE1863">
        <w:rPr>
          <w:rFonts w:eastAsia="宋体"/>
          <w:bCs w:val="0"/>
          <w:lang w:eastAsia="zh-CN"/>
        </w:rPr>
        <w:t xml:space="preserve"> </w:t>
      </w:r>
      <w:r w:rsidR="00F464A6">
        <w:rPr>
          <w:rFonts w:eastAsia="宋体"/>
          <w:bCs w:val="0"/>
          <w:lang w:eastAsia="zh-CN"/>
        </w:rPr>
        <w:t>We then define two time points,</w:t>
      </w:r>
      <w:r w:rsidR="00F464A6" w:rsidRPr="00F464A6">
        <w:rPr>
          <w:rFonts w:eastAsia="宋体"/>
          <w:b/>
          <w:bCs w:val="0"/>
          <w:i/>
          <w:lang w:eastAsia="zh-CN"/>
        </w:rPr>
        <w:t xml:space="preserve"> </w:t>
      </w:r>
      <m:oMath>
        <m:sSub>
          <m:sSubPr>
            <m:ctrlPr>
              <w:rPr>
                <w:rFonts w:ascii="Cambria Math" w:eastAsia="宋体" w:hAnsi="Cambria Math"/>
                <w:b/>
                <w:bCs w:val="0"/>
                <w:i/>
                <w:lang w:eastAsia="zh-CN"/>
              </w:rPr>
            </m:ctrlPr>
          </m:sSubPr>
          <m:e>
            <m:r>
              <m:rPr>
                <m:sty m:val="bi"/>
              </m:rPr>
              <w:rPr>
                <w:rFonts w:ascii="Cambria Math" w:eastAsia="宋体" w:hAnsi="Cambria Math"/>
                <w:lang w:eastAsia="zh-CN"/>
              </w:rPr>
              <m:t>t</m:t>
            </m:r>
          </m:e>
          <m:sub>
            <m:r>
              <m:rPr>
                <m:sty m:val="bi"/>
              </m:rPr>
              <w:rPr>
                <w:rFonts w:ascii="Cambria Math" w:eastAsia="宋体" w:hAnsi="Cambria Math"/>
                <w:lang w:eastAsia="zh-CN"/>
              </w:rPr>
              <m:t>start</m:t>
            </m:r>
          </m:sub>
        </m:sSub>
      </m:oMath>
      <w:r w:rsidR="00F464A6">
        <w:rPr>
          <w:rFonts w:eastAsia="宋体" w:hint="eastAsia"/>
          <w:bCs w:val="0"/>
          <w:lang w:eastAsia="zh-CN"/>
        </w:rPr>
        <w:t xml:space="preserve"> </w:t>
      </w:r>
      <w:r w:rsidR="00F464A6">
        <w:rPr>
          <w:rFonts w:eastAsia="宋体"/>
          <w:bCs w:val="0"/>
          <w:lang w:eastAsia="zh-CN"/>
        </w:rPr>
        <w:t xml:space="preserve">and </w:t>
      </w:r>
      <m:oMath>
        <m:sSub>
          <m:sSubPr>
            <m:ctrlPr>
              <w:rPr>
                <w:rFonts w:ascii="Cambria Math" w:eastAsia="宋体" w:hAnsi="Cambria Math"/>
                <w:b/>
                <w:bCs w:val="0"/>
                <w:i/>
                <w:lang w:eastAsia="zh-CN"/>
              </w:rPr>
            </m:ctrlPr>
          </m:sSubPr>
          <m:e>
            <m:r>
              <m:rPr>
                <m:sty m:val="bi"/>
              </m:rPr>
              <w:rPr>
                <w:rFonts w:ascii="Cambria Math" w:eastAsia="宋体" w:hAnsi="Cambria Math"/>
                <w:lang w:eastAsia="zh-CN"/>
              </w:rPr>
              <m:t>t</m:t>
            </m:r>
          </m:e>
          <m:sub>
            <m:r>
              <m:rPr>
                <m:sty m:val="bi"/>
              </m:rPr>
              <w:rPr>
                <w:rFonts w:ascii="Cambria Math" w:eastAsia="宋体" w:hAnsi="Cambria Math"/>
                <w:lang w:eastAsia="zh-CN"/>
              </w:rPr>
              <m:t>min</m:t>
            </m:r>
          </m:sub>
        </m:sSub>
      </m:oMath>
      <w:r w:rsidR="00F464A6">
        <w:rPr>
          <w:rFonts w:eastAsia="宋体"/>
          <w:bCs w:val="0"/>
          <w:lang w:eastAsia="zh-CN"/>
        </w:rPr>
        <w:t>, to</w:t>
      </w:r>
      <w:r>
        <w:rPr>
          <w:rFonts w:eastAsia="宋体"/>
          <w:bCs w:val="0"/>
          <w:lang w:eastAsia="zh-CN"/>
        </w:rPr>
        <w:t xml:space="preserve"> divided </w:t>
      </w:r>
      <w:r w:rsidR="00F464A6">
        <w:rPr>
          <w:rFonts w:eastAsia="宋体"/>
          <w:bCs w:val="0"/>
          <w:lang w:eastAsia="zh-CN"/>
        </w:rPr>
        <w:t xml:space="preserve">the whole period </w:t>
      </w:r>
      <w:r>
        <w:rPr>
          <w:rFonts w:eastAsia="宋体"/>
          <w:bCs w:val="0"/>
          <w:lang w:eastAsia="zh-CN"/>
        </w:rPr>
        <w:t xml:space="preserve">into three subsequent subintervals: quiet time, main phase and recovery phase. </w:t>
      </w:r>
      <m:oMath>
        <m:sSub>
          <m:sSubPr>
            <m:ctrlPr>
              <w:rPr>
                <w:rFonts w:ascii="Cambria Math" w:eastAsia="宋体" w:hAnsi="Cambria Math"/>
                <w:b/>
                <w:bCs w:val="0"/>
                <w:i/>
                <w:lang w:eastAsia="zh-CN"/>
              </w:rPr>
            </m:ctrlPr>
          </m:sSubPr>
          <m:e>
            <m:r>
              <m:rPr>
                <m:sty m:val="bi"/>
              </m:rPr>
              <w:rPr>
                <w:rFonts w:ascii="Cambria Math" w:eastAsia="宋体" w:hAnsi="Cambria Math"/>
                <w:lang w:eastAsia="zh-CN"/>
              </w:rPr>
              <m:t>t</m:t>
            </m:r>
          </m:e>
          <m:sub>
            <m:r>
              <m:rPr>
                <m:sty m:val="bi"/>
              </m:rPr>
              <w:rPr>
                <w:rFonts w:ascii="Cambria Math" w:eastAsia="宋体" w:hAnsi="Cambria Math"/>
                <w:lang w:eastAsia="zh-CN"/>
              </w:rPr>
              <m:t>min</m:t>
            </m:r>
          </m:sub>
        </m:sSub>
      </m:oMath>
      <w:r w:rsidR="00F464A6">
        <w:rPr>
          <w:rFonts w:eastAsia="宋体" w:hint="eastAsia"/>
          <w:b/>
          <w:bCs w:val="0"/>
          <w:lang w:eastAsia="zh-CN"/>
        </w:rPr>
        <w:t xml:space="preserve"> </w:t>
      </w:r>
      <w:r w:rsidR="00F464A6">
        <w:rPr>
          <w:rFonts w:eastAsia="宋体"/>
          <w:bCs w:val="0"/>
          <w:lang w:eastAsia="zh-CN"/>
        </w:rPr>
        <w:t>is defined as the time of the minimum SYM-H index.</w:t>
      </w:r>
      <w:r w:rsidR="00C11463">
        <w:rPr>
          <w:rFonts w:eastAsia="宋体"/>
          <w:bCs w:val="0"/>
          <w:lang w:eastAsia="zh-CN"/>
        </w:rPr>
        <w:t xml:space="preserve"> </w:t>
      </w:r>
      <w:r w:rsidR="00C11463">
        <w:t xml:space="preserve">We </w:t>
      </w:r>
      <w:r w:rsidR="005A6185">
        <w:t>first locate the time of the minimum</w:t>
      </w:r>
      <w:r w:rsidR="005A6185" w:rsidRPr="005A6185">
        <w:rPr>
          <w:rFonts w:eastAsia="宋体"/>
          <w:bCs w:val="0"/>
          <w:lang w:eastAsia="zh-CN"/>
        </w:rPr>
        <w:t xml:space="preserve"> </w:t>
      </w:r>
      <w:r w:rsidR="005A6185">
        <w:rPr>
          <w:rFonts w:eastAsia="宋体"/>
          <w:bCs w:val="0"/>
          <w:lang w:eastAsia="zh-CN"/>
        </w:rPr>
        <w:t>SYM-H index</w:t>
      </w:r>
      <w:r w:rsidR="005A6185">
        <w:t xml:space="preserve"> (</w:t>
      </w:r>
      <m:oMath>
        <m:sSub>
          <m:sSubPr>
            <m:ctrlPr>
              <w:rPr>
                <w:rFonts w:ascii="Cambria Math" w:eastAsia="宋体" w:hAnsi="Cambria Math"/>
                <w:b/>
                <w:bCs w:val="0"/>
                <w:i/>
                <w:lang w:eastAsia="zh-CN"/>
              </w:rPr>
            </m:ctrlPr>
          </m:sSubPr>
          <m:e>
            <m:r>
              <m:rPr>
                <m:sty m:val="bi"/>
              </m:rPr>
              <w:rPr>
                <w:rFonts w:ascii="Cambria Math" w:eastAsia="宋体" w:hAnsi="Cambria Math"/>
                <w:lang w:eastAsia="zh-CN"/>
              </w:rPr>
              <m:t>t</m:t>
            </m:r>
          </m:e>
          <m:sub>
            <m:r>
              <m:rPr>
                <m:sty m:val="bi"/>
              </m:rPr>
              <w:rPr>
                <w:rFonts w:ascii="Cambria Math" w:eastAsia="宋体" w:hAnsi="Cambria Math"/>
                <w:lang w:eastAsia="zh-CN"/>
              </w:rPr>
              <m:t>min</m:t>
            </m:r>
          </m:sub>
        </m:sSub>
      </m:oMath>
      <w:r w:rsidR="005A6185">
        <w:t xml:space="preserve">) and </w:t>
      </w:r>
      <w:r w:rsidR="00C11463">
        <w:t xml:space="preserve">subsequently trace back in time </w:t>
      </w:r>
      <w:r w:rsidR="005A6185">
        <w:rPr>
          <w:rFonts w:eastAsia="宋体"/>
          <w:bCs w:val="0"/>
          <w:lang w:eastAsia="zh-CN"/>
        </w:rPr>
        <w:t>t</w:t>
      </w:r>
      <w:r w:rsidR="00C11463">
        <w:t xml:space="preserve">o identify the </w:t>
      </w:r>
      <w:r w:rsidR="005A6185">
        <w:t xml:space="preserve">time of the </w:t>
      </w:r>
      <w:r w:rsidR="00C11463">
        <w:t xml:space="preserve">first local maximum of SYM-H </w:t>
      </w:r>
      <w:r w:rsidR="005A6185">
        <w:t>above</w:t>
      </w:r>
      <w:r w:rsidR="00C11463">
        <w:t xml:space="preserve"> 0</w:t>
      </w:r>
      <w:r w:rsidR="00C11463">
        <w:rPr>
          <w:rFonts w:eastAsia="宋体"/>
          <w:bCs w:val="0"/>
          <w:lang w:eastAsia="zh-CN"/>
        </w:rPr>
        <w:t xml:space="preserve"> </w:t>
      </w:r>
      <w:r w:rsidR="005A6185">
        <w:rPr>
          <w:rFonts w:eastAsia="宋体"/>
          <w:bCs w:val="0"/>
          <w:lang w:eastAsia="zh-CN"/>
        </w:rPr>
        <w:t>(</w:t>
      </w:r>
      <m:oMath>
        <m:sSub>
          <m:sSubPr>
            <m:ctrlPr>
              <w:rPr>
                <w:rFonts w:ascii="Cambria Math" w:eastAsia="宋体" w:hAnsi="Cambria Math"/>
                <w:b/>
                <w:bCs w:val="0"/>
                <w:i/>
                <w:lang w:eastAsia="zh-CN"/>
              </w:rPr>
            </m:ctrlPr>
          </m:sSubPr>
          <m:e>
            <m:r>
              <m:rPr>
                <m:sty m:val="bi"/>
              </m:rPr>
              <w:rPr>
                <w:rFonts w:ascii="Cambria Math" w:eastAsia="宋体" w:hAnsi="Cambria Math"/>
                <w:lang w:eastAsia="zh-CN"/>
              </w:rPr>
              <m:t>t</m:t>
            </m:r>
          </m:e>
          <m:sub>
            <m:r>
              <m:rPr>
                <m:sty m:val="bi"/>
              </m:rPr>
              <w:rPr>
                <w:rFonts w:ascii="Cambria Math" w:eastAsia="宋体" w:hAnsi="Cambria Math"/>
                <w:lang w:eastAsia="zh-CN"/>
              </w:rPr>
              <m:t>start</m:t>
            </m:r>
          </m:sub>
        </m:sSub>
      </m:oMath>
      <w:r w:rsidR="005A6185" w:rsidRPr="005A6185">
        <w:rPr>
          <w:rFonts w:eastAsia="宋体" w:hint="eastAsia"/>
          <w:bCs w:val="0"/>
          <w:lang w:eastAsia="zh-CN"/>
        </w:rPr>
        <w:t>)</w:t>
      </w:r>
      <w:r w:rsidR="00C11463">
        <w:t>.</w:t>
      </w:r>
      <w:r w:rsidR="00F464A6">
        <w:rPr>
          <w:rFonts w:eastAsia="宋体"/>
          <w:bCs w:val="0"/>
          <w:lang w:eastAsia="zh-CN"/>
        </w:rPr>
        <w:t xml:space="preserve"> </w:t>
      </w:r>
      <w:r>
        <w:rPr>
          <w:rFonts w:eastAsia="宋体"/>
          <w:bCs w:val="0"/>
          <w:lang w:eastAsia="zh-CN"/>
        </w:rPr>
        <w:t xml:space="preserve">The </w:t>
      </w:r>
      <w:r w:rsidR="00C11463">
        <w:rPr>
          <w:rFonts w:eastAsia="宋体"/>
          <w:bCs w:val="0"/>
          <w:lang w:eastAsia="zh-CN"/>
        </w:rPr>
        <w:t xml:space="preserve">day before </w:t>
      </w:r>
      <m:oMath>
        <m:sSub>
          <m:sSubPr>
            <m:ctrlPr>
              <w:rPr>
                <w:rFonts w:ascii="Cambria Math" w:eastAsia="宋体" w:hAnsi="Cambria Math"/>
                <w:b/>
                <w:bCs w:val="0"/>
                <w:i/>
                <w:lang w:eastAsia="zh-CN"/>
              </w:rPr>
            </m:ctrlPr>
          </m:sSubPr>
          <m:e>
            <m:r>
              <m:rPr>
                <m:sty m:val="bi"/>
              </m:rPr>
              <w:rPr>
                <w:rFonts w:ascii="Cambria Math" w:eastAsia="宋体" w:hAnsi="Cambria Math"/>
                <w:lang w:eastAsia="zh-CN"/>
              </w:rPr>
              <m:t>t</m:t>
            </m:r>
          </m:e>
          <m:sub>
            <m:r>
              <m:rPr>
                <m:sty m:val="bi"/>
              </m:rPr>
              <w:rPr>
                <w:rFonts w:ascii="Cambria Math" w:eastAsia="宋体" w:hAnsi="Cambria Math"/>
                <w:lang w:eastAsia="zh-CN"/>
              </w:rPr>
              <m:t>start</m:t>
            </m:r>
          </m:sub>
        </m:sSub>
      </m:oMath>
      <w:r w:rsidR="00C11463">
        <w:rPr>
          <w:rFonts w:eastAsia="宋体" w:hint="eastAsia"/>
          <w:b/>
          <w:bCs w:val="0"/>
          <w:lang w:eastAsia="zh-CN"/>
        </w:rPr>
        <w:t xml:space="preserve"> </w:t>
      </w:r>
      <w:r w:rsidR="00C11463">
        <w:rPr>
          <w:rFonts w:eastAsia="宋体"/>
          <w:bCs w:val="0"/>
          <w:lang w:eastAsia="zh-CN"/>
        </w:rPr>
        <w:t xml:space="preserve">and the day after </w:t>
      </w:r>
      <m:oMath>
        <m:sSub>
          <m:sSubPr>
            <m:ctrlPr>
              <w:rPr>
                <w:rFonts w:ascii="Cambria Math" w:eastAsia="宋体" w:hAnsi="Cambria Math"/>
                <w:b/>
                <w:bCs w:val="0"/>
                <w:i/>
                <w:lang w:eastAsia="zh-CN"/>
              </w:rPr>
            </m:ctrlPr>
          </m:sSubPr>
          <m:e>
            <m:r>
              <m:rPr>
                <m:sty m:val="bi"/>
              </m:rPr>
              <w:rPr>
                <w:rFonts w:ascii="Cambria Math" w:eastAsia="宋体" w:hAnsi="Cambria Math"/>
                <w:lang w:eastAsia="zh-CN"/>
              </w:rPr>
              <m:t>t</m:t>
            </m:r>
          </m:e>
          <m:sub>
            <m:r>
              <m:rPr>
                <m:sty m:val="bi"/>
              </m:rPr>
              <w:rPr>
                <w:rFonts w:ascii="Cambria Math" w:eastAsia="宋体" w:hAnsi="Cambria Math"/>
                <w:lang w:eastAsia="zh-CN"/>
              </w:rPr>
              <m:t>min</m:t>
            </m:r>
          </m:sub>
        </m:sSub>
      </m:oMath>
      <w:r w:rsidR="00C11463">
        <w:rPr>
          <w:rFonts w:eastAsia="宋体" w:hint="eastAsia"/>
          <w:b/>
          <w:bCs w:val="0"/>
          <w:lang w:eastAsia="zh-CN"/>
        </w:rPr>
        <w:t xml:space="preserve"> </w:t>
      </w:r>
      <w:r w:rsidR="00C11463">
        <w:rPr>
          <w:rFonts w:eastAsia="宋体"/>
          <w:bCs w:val="0"/>
          <w:lang w:eastAsia="zh-CN"/>
        </w:rPr>
        <w:t>are denoted as the quiet time and the recovery phase, respectively</w:t>
      </w:r>
      <w:r>
        <w:rPr>
          <w:rFonts w:eastAsia="宋体"/>
          <w:bCs w:val="0"/>
          <w:lang w:eastAsia="zh-CN"/>
        </w:rPr>
        <w:t>.</w:t>
      </w:r>
      <w:r w:rsidR="00C11463">
        <w:rPr>
          <w:rFonts w:eastAsia="宋体"/>
          <w:bCs w:val="0"/>
          <w:lang w:eastAsia="zh-CN"/>
        </w:rPr>
        <w:t xml:space="preserve"> The interval between </w:t>
      </w:r>
      <m:oMath>
        <m:sSub>
          <m:sSubPr>
            <m:ctrlPr>
              <w:rPr>
                <w:rFonts w:ascii="Cambria Math" w:eastAsia="宋体" w:hAnsi="Cambria Math"/>
                <w:b/>
                <w:bCs w:val="0"/>
                <w:i/>
                <w:lang w:eastAsia="zh-CN"/>
              </w:rPr>
            </m:ctrlPr>
          </m:sSubPr>
          <m:e>
            <m:r>
              <m:rPr>
                <m:sty m:val="bi"/>
              </m:rPr>
              <w:rPr>
                <w:rFonts w:ascii="Cambria Math" w:eastAsia="宋体" w:hAnsi="Cambria Math"/>
                <w:lang w:eastAsia="zh-CN"/>
              </w:rPr>
              <m:t>t</m:t>
            </m:r>
          </m:e>
          <m:sub>
            <m:r>
              <m:rPr>
                <m:sty m:val="bi"/>
              </m:rPr>
              <w:rPr>
                <w:rFonts w:ascii="Cambria Math" w:eastAsia="宋体" w:hAnsi="Cambria Math"/>
                <w:lang w:eastAsia="zh-CN"/>
              </w:rPr>
              <m:t>start</m:t>
            </m:r>
          </m:sub>
        </m:sSub>
      </m:oMath>
      <w:r w:rsidR="00C11463">
        <w:rPr>
          <w:rFonts w:eastAsia="宋体" w:hint="eastAsia"/>
          <w:b/>
          <w:bCs w:val="0"/>
          <w:lang w:eastAsia="zh-CN"/>
        </w:rPr>
        <w:t xml:space="preserve"> </w:t>
      </w:r>
      <w:r w:rsidR="00C11463" w:rsidRPr="00C11463">
        <w:rPr>
          <w:rFonts w:eastAsia="宋体"/>
          <w:bCs w:val="0"/>
          <w:lang w:eastAsia="zh-CN"/>
        </w:rPr>
        <w:t>and</w:t>
      </w:r>
      <w:r w:rsidR="00C11463">
        <w:rPr>
          <w:rFonts w:eastAsia="宋体"/>
          <w:b/>
          <w:bCs w:val="0"/>
          <w:lang w:eastAsia="zh-CN"/>
        </w:rPr>
        <w:t xml:space="preserve"> </w:t>
      </w:r>
      <m:oMath>
        <m:sSub>
          <m:sSubPr>
            <m:ctrlPr>
              <w:rPr>
                <w:rFonts w:ascii="Cambria Math" w:eastAsia="宋体" w:hAnsi="Cambria Math"/>
                <w:b/>
                <w:bCs w:val="0"/>
                <w:i/>
                <w:lang w:eastAsia="zh-CN"/>
              </w:rPr>
            </m:ctrlPr>
          </m:sSubPr>
          <m:e>
            <m:r>
              <m:rPr>
                <m:sty m:val="bi"/>
              </m:rPr>
              <w:rPr>
                <w:rFonts w:ascii="Cambria Math" w:eastAsia="宋体" w:hAnsi="Cambria Math"/>
                <w:lang w:eastAsia="zh-CN"/>
              </w:rPr>
              <m:t>t</m:t>
            </m:r>
          </m:e>
          <m:sub>
            <m:r>
              <m:rPr>
                <m:sty m:val="bi"/>
              </m:rPr>
              <w:rPr>
                <w:rFonts w:ascii="Cambria Math" w:eastAsia="宋体" w:hAnsi="Cambria Math"/>
                <w:lang w:eastAsia="zh-CN"/>
              </w:rPr>
              <m:t>min</m:t>
            </m:r>
          </m:sub>
        </m:sSub>
      </m:oMath>
      <w:r w:rsidR="00C11463">
        <w:rPr>
          <w:rFonts w:eastAsia="宋体" w:hint="eastAsia"/>
          <w:b/>
          <w:bCs w:val="0"/>
          <w:lang w:eastAsia="zh-CN"/>
        </w:rPr>
        <w:t xml:space="preserve"> </w:t>
      </w:r>
      <w:r w:rsidR="00C11463">
        <w:rPr>
          <w:rFonts w:eastAsia="宋体"/>
          <w:bCs w:val="0"/>
          <w:lang w:eastAsia="zh-CN"/>
        </w:rPr>
        <w:t>is normalized to 1 day and defined as the main phase.</w:t>
      </w:r>
      <w:r w:rsidR="00A11A9A" w:rsidRPr="00A11A9A">
        <w:t xml:space="preserve"> </w:t>
      </w:r>
      <w:r w:rsidR="00A11A9A">
        <w:t>Through the above processing method, each storm case is normalized to 3 days, with an equal total number of data points in each</w:t>
      </w:r>
      <w:r w:rsidR="00513C82">
        <w:t xml:space="preserve"> </w:t>
      </w:r>
      <w:r w:rsidR="00431BF3">
        <w:t>subinterval</w:t>
      </w:r>
      <w:r w:rsidR="00A11A9A">
        <w:t>.</w:t>
      </w:r>
    </w:p>
    <w:p w14:paraId="525AA889" w14:textId="57C733F0" w:rsidR="00CA25EE" w:rsidRDefault="006E0F24" w:rsidP="00CA25EE">
      <w:pPr>
        <w:pStyle w:val="Heading-Secondary"/>
        <w:ind w:left="0"/>
        <w:rPr>
          <w:rFonts w:eastAsia="宋体"/>
          <w:bCs w:val="0"/>
          <w:lang w:eastAsia="zh-CN"/>
        </w:rPr>
      </w:pPr>
      <w:r w:rsidRPr="006E0F24">
        <w:rPr>
          <w:rFonts w:eastAsia="宋体"/>
          <w:bCs w:val="0"/>
          <w:lang w:eastAsia="zh-CN"/>
        </w:rPr>
        <w:t xml:space="preserve">Next, we select oxygen outflows from VAP observations by applying the methods detailed in Section 2.2. Moreover, the time grids are set to </w:t>
      </w:r>
      <w:r w:rsidR="00513C82">
        <w:rPr>
          <w:rFonts w:eastAsia="宋体"/>
          <w:bCs w:val="0"/>
          <w:lang w:eastAsia="zh-CN"/>
        </w:rPr>
        <w:t xml:space="preserve">normalized </w:t>
      </w:r>
      <w:r w:rsidRPr="006E0F24">
        <w:rPr>
          <w:rFonts w:eastAsia="宋体"/>
          <w:bCs w:val="0"/>
          <w:lang w:eastAsia="zh-CN"/>
        </w:rPr>
        <w:t>10 minutes</w:t>
      </w:r>
      <w:r w:rsidR="00513C82">
        <w:rPr>
          <w:rFonts w:eastAsia="宋体"/>
          <w:bCs w:val="0"/>
          <w:lang w:eastAsia="zh-CN"/>
        </w:rPr>
        <w:t xml:space="preserve"> (evenly dividing </w:t>
      </w:r>
      <w:r w:rsidR="00513C82">
        <w:t>each subinterval to 144 time grids</w:t>
      </w:r>
      <w:r w:rsidR="00513C82">
        <w:rPr>
          <w:rFonts w:eastAsia="宋体"/>
          <w:bCs w:val="0"/>
          <w:lang w:eastAsia="zh-CN"/>
        </w:rPr>
        <w:t>)</w:t>
      </w:r>
      <w:r w:rsidRPr="006E0F24">
        <w:rPr>
          <w:rFonts w:eastAsia="宋体"/>
          <w:bCs w:val="0"/>
          <w:lang w:eastAsia="zh-CN"/>
        </w:rPr>
        <w:t xml:space="preserve">, while the HOPE energy resolution is unchanged in the spectrograms. Hereinafter, an outflow event is defined as a data point with positive fluxes (total </w:t>
      </w:r>
      <w:r w:rsidRPr="00F82E3F">
        <w:rPr>
          <w:rFonts w:eastAsia="宋体"/>
          <w:bCs w:val="0"/>
          <w:lang w:eastAsia="zh-CN"/>
        </w:rPr>
        <w:t xml:space="preserve">number: </w:t>
      </w:r>
      <w:r w:rsidR="00F82E3F" w:rsidRPr="00F82E3F">
        <w:rPr>
          <w:rFonts w:eastAsia="宋体" w:hint="eastAsia"/>
          <w:bCs w:val="0"/>
          <w:lang w:eastAsia="zh-CN"/>
        </w:rPr>
        <w:t>5317</w:t>
      </w:r>
      <w:r w:rsidRPr="00F82E3F">
        <w:rPr>
          <w:rFonts w:eastAsia="宋体"/>
          <w:bCs w:val="0"/>
          <w:lang w:eastAsia="zh-CN"/>
        </w:rPr>
        <w:t xml:space="preserve">), and a non-outflow event represents a data point with zero fluxes (total number: </w:t>
      </w:r>
      <w:r w:rsidR="00F82E3F" w:rsidRPr="00F82E3F">
        <w:rPr>
          <w:rFonts w:eastAsia="宋体" w:hint="eastAsia"/>
          <w:bCs w:val="0"/>
          <w:lang w:eastAsia="zh-CN"/>
        </w:rPr>
        <w:t>7485</w:t>
      </w:r>
      <w:r w:rsidRPr="006E0F24">
        <w:rPr>
          <w:rFonts w:eastAsia="宋体"/>
          <w:bCs w:val="0"/>
          <w:lang w:eastAsia="zh-CN"/>
        </w:rPr>
        <w:t>). Oxygen outflow rates in the ionospheric source region are then derived</w:t>
      </w:r>
      <w:r w:rsidR="00CA25EE">
        <w:rPr>
          <w:rFonts w:eastAsia="宋体"/>
          <w:bCs w:val="0"/>
          <w:lang w:eastAsia="zh-CN"/>
        </w:rPr>
        <w:t>.</w:t>
      </w:r>
    </w:p>
    <w:p w14:paraId="10206884" w14:textId="77777777" w:rsidR="007D4052" w:rsidRPr="00CA25EE" w:rsidRDefault="007D4052" w:rsidP="007D4052">
      <w:pPr>
        <w:pStyle w:val="Heading-Secondary"/>
        <w:keepNext w:val="0"/>
        <w:widowControl w:val="0"/>
        <w:ind w:left="0"/>
        <w:rPr>
          <w:rFonts w:eastAsia="宋体"/>
          <w:bCs w:val="0"/>
          <w:lang w:eastAsia="zh-CN"/>
        </w:rPr>
      </w:pPr>
    </w:p>
    <w:p w14:paraId="0D263157" w14:textId="6250A127" w:rsidR="00A11A9A" w:rsidRDefault="00F162A4" w:rsidP="00A11A9A">
      <w:pPr>
        <w:pStyle w:val="Heading-Main"/>
      </w:pPr>
      <w:r>
        <w:t>3</w:t>
      </w:r>
      <w:r w:rsidR="00A11A9A">
        <w:t xml:space="preserve"> Statistical Analysis</w:t>
      </w:r>
    </w:p>
    <w:p w14:paraId="1D941D48" w14:textId="0AFFAA86" w:rsidR="00A11A9A" w:rsidRDefault="00F162A4" w:rsidP="00A11A9A">
      <w:pPr>
        <w:pStyle w:val="Heading-Secondary"/>
      </w:pPr>
      <w:r>
        <w:t>3</w:t>
      </w:r>
      <w:r w:rsidR="00A11A9A">
        <w:t>.1 Superposed Epoch Analysis</w:t>
      </w:r>
    </w:p>
    <w:p w14:paraId="3B8AF9D1" w14:textId="05C30D27" w:rsidR="00A11A9A" w:rsidRDefault="006E0F24" w:rsidP="00A11A9A">
      <w:pPr>
        <w:pStyle w:val="Heading-Secondary"/>
        <w:ind w:left="0"/>
        <w:jc w:val="both"/>
        <w:rPr>
          <w:rFonts w:eastAsia="宋体"/>
          <w:lang w:eastAsia="zh-CN"/>
        </w:rPr>
      </w:pPr>
      <w:r w:rsidRPr="006E0F24">
        <w:rPr>
          <w:rFonts w:eastAsia="宋体"/>
          <w:lang w:eastAsia="zh-CN"/>
        </w:rPr>
        <w:t>Figure 2 shows a superposed epoch analysis of the 38 storm cases. The superposed data, including interplanetary magnetic field</w:t>
      </w:r>
      <w:r w:rsidR="00CF0297">
        <w:rPr>
          <w:rFonts w:eastAsia="宋体"/>
          <w:lang w:eastAsia="zh-CN"/>
        </w:rPr>
        <w:t xml:space="preserve"> </w:t>
      </w:r>
      <w:r w:rsidRPr="006E0F24">
        <w:rPr>
          <w:rFonts w:eastAsia="宋体"/>
          <w:lang w:eastAsia="zh-CN"/>
        </w:rPr>
        <w:t>(Figure 2a), solar wind dynamic pressure</w:t>
      </w:r>
      <w:r w:rsidR="00CF0297">
        <w:rPr>
          <w:rFonts w:eastAsia="宋体"/>
          <w:lang w:eastAsia="zh-CN"/>
        </w:rPr>
        <w:t xml:space="preserve"> </w:t>
      </w:r>
      <w:r w:rsidRPr="006E0F24">
        <w:rPr>
          <w:rFonts w:eastAsia="宋体"/>
          <w:lang w:eastAsia="zh-CN"/>
        </w:rPr>
        <w:t xml:space="preserve">(Figure 2b), AE index (Figure 2c), SYM-H index (Figure 2d), and oxygen outflow rate (Figure 2e) and flux (Figures 2f and g), is clearly divided into 3 subintervals according to SYM-H, as illustrated by the black dash lines. The general evolution of magnetic storms, accompanied by the enhancement of substorm activities in the main phase and early recovery phase, can be observed in Figure 2a-d. </w:t>
      </w:r>
      <w:r w:rsidR="00A11A9A" w:rsidRPr="00D61DE8">
        <w:rPr>
          <w:rFonts w:eastAsia="宋体"/>
          <w:lang w:eastAsia="zh-CN"/>
        </w:rPr>
        <w:t xml:space="preserve"> </w:t>
      </w:r>
    </w:p>
    <w:p w14:paraId="46B01CCA" w14:textId="32221B9F" w:rsidR="007D4052" w:rsidRDefault="006E0F24" w:rsidP="00A11A9A">
      <w:pPr>
        <w:pStyle w:val="Heading-Secondary"/>
        <w:ind w:left="0"/>
        <w:jc w:val="both"/>
      </w:pPr>
      <w:r w:rsidRPr="006E0F24">
        <w:rPr>
          <w:rFonts w:eastAsia="宋体"/>
          <w:lang w:eastAsia="zh-CN"/>
        </w:rPr>
        <w:t>Figures 2f and 2g show the mean fluxes of oxygen ions in the field-aligned directions, in which flux variations in response to magnetic storms can be seen. More oxygen outflow events, as featured by data points with positive fluxes, can be observed in the storm time (which refers to the main and recovery phase), compared to the quiet time. Larger flux is also observed in the storm time. Such variations can be quantitatively described as the mean outflow rate in Figure 2e,</w:t>
      </w:r>
      <w:r>
        <w:rPr>
          <w:rFonts w:eastAsia="宋体"/>
          <w:lang w:eastAsia="zh-CN"/>
        </w:rPr>
        <w:t xml:space="preserve"> </w:t>
      </w:r>
      <w:r w:rsidR="00A3397E">
        <w:t xml:space="preserve">with its peak value </w:t>
      </w:r>
      <w:r w:rsidR="00A3397E">
        <w:rPr>
          <w:rFonts w:eastAsia="宋体"/>
          <w:lang w:eastAsia="zh-CN"/>
        </w:rPr>
        <w:t>increas</w:t>
      </w:r>
      <w:r w:rsidR="007F01FF">
        <w:rPr>
          <w:rFonts w:eastAsia="宋体"/>
          <w:lang w:eastAsia="zh-CN"/>
        </w:rPr>
        <w:t>ing</w:t>
      </w:r>
      <w:r w:rsidR="00A3397E">
        <w:rPr>
          <w:rFonts w:eastAsia="宋体"/>
          <w:lang w:eastAsia="zh-CN"/>
        </w:rPr>
        <w:t xml:space="preserve"> more than twice in the storm time (&gt;</w:t>
      </w:r>
      <w:r w:rsidR="00F80DA2">
        <w:rPr>
          <w:rFonts w:eastAsia="宋体"/>
          <w:lang w:eastAsia="zh-CN"/>
        </w:rPr>
        <w:t>2</w:t>
      </w:r>
      <w:r w:rsidR="00A3397E" w:rsidRPr="00FF28C1">
        <w:rPr>
          <w:rFonts w:eastAsia="宋体"/>
          <w:lang w:eastAsia="zh-CN"/>
        </w:rPr>
        <w:t>×10</w:t>
      </w:r>
      <w:r w:rsidR="00A3397E" w:rsidRPr="00FF28C1">
        <w:rPr>
          <w:rFonts w:eastAsia="宋体"/>
          <w:vertAlign w:val="superscript"/>
          <w:lang w:eastAsia="zh-CN"/>
        </w:rPr>
        <w:t>8</w:t>
      </w:r>
      <w:r w:rsidR="00A3397E">
        <w:rPr>
          <w:rFonts w:eastAsia="宋体"/>
          <w:lang w:eastAsia="zh-CN"/>
        </w:rPr>
        <w:t xml:space="preserve"> </w:t>
      </w:r>
      <w:r w:rsidR="00A3397E" w:rsidRPr="00FF28C1">
        <w:rPr>
          <w:rFonts w:eastAsia="宋体"/>
          <w:lang w:eastAsia="zh-CN"/>
        </w:rPr>
        <w:t>cm</w:t>
      </w:r>
      <w:r w:rsidR="00A3397E" w:rsidRPr="00FF28C1">
        <w:rPr>
          <w:rFonts w:eastAsia="宋体"/>
          <w:vertAlign w:val="superscript"/>
          <w:lang w:eastAsia="zh-CN"/>
        </w:rPr>
        <w:t>-2</w:t>
      </w:r>
      <w:r w:rsidR="00A3397E">
        <w:rPr>
          <w:rFonts w:eastAsia="宋体"/>
          <w:lang w:eastAsia="zh-CN"/>
        </w:rPr>
        <w:t xml:space="preserve"> </w:t>
      </w:r>
      <w:r w:rsidR="00A3397E" w:rsidRPr="00FF28C1">
        <w:rPr>
          <w:rFonts w:eastAsia="宋体"/>
          <w:lang w:eastAsia="zh-CN"/>
        </w:rPr>
        <w:t>s</w:t>
      </w:r>
      <w:r w:rsidR="00A3397E" w:rsidRPr="00FF28C1">
        <w:rPr>
          <w:rFonts w:eastAsia="宋体"/>
          <w:vertAlign w:val="superscript"/>
          <w:lang w:eastAsia="zh-CN"/>
        </w:rPr>
        <w:t>-1</w:t>
      </w:r>
      <w:r w:rsidR="00A3397E">
        <w:rPr>
          <w:rFonts w:eastAsia="宋体"/>
          <w:lang w:eastAsia="zh-CN"/>
        </w:rPr>
        <w:t>) compared to the quiet time value</w:t>
      </w:r>
      <w:r w:rsidR="00A3397E" w:rsidRPr="00FF28C1">
        <w:rPr>
          <w:rFonts w:eastAsia="宋体"/>
          <w:lang w:eastAsia="zh-CN"/>
        </w:rPr>
        <w:t xml:space="preserve"> (</w:t>
      </w:r>
      <w:r w:rsidR="00F80DA2">
        <w:rPr>
          <w:rFonts w:eastAsia="宋体"/>
          <w:lang w:eastAsia="zh-CN"/>
        </w:rPr>
        <w:t>&lt;1</w:t>
      </w:r>
      <w:r w:rsidR="00A3397E" w:rsidRPr="00FF28C1">
        <w:rPr>
          <w:rFonts w:eastAsia="宋体"/>
          <w:lang w:eastAsia="zh-CN"/>
        </w:rPr>
        <w:t>×10</w:t>
      </w:r>
      <w:r w:rsidR="00A3397E" w:rsidRPr="00FF28C1">
        <w:rPr>
          <w:rFonts w:eastAsia="宋体"/>
          <w:vertAlign w:val="superscript"/>
          <w:lang w:eastAsia="zh-CN"/>
        </w:rPr>
        <w:t>8</w:t>
      </w:r>
      <w:r w:rsidR="00A3397E" w:rsidRPr="00FF28C1">
        <w:rPr>
          <w:rFonts w:eastAsia="宋体"/>
          <w:lang w:eastAsia="zh-CN"/>
        </w:rPr>
        <w:t xml:space="preserve"> cm</w:t>
      </w:r>
      <w:r w:rsidR="00A3397E" w:rsidRPr="00FF28C1">
        <w:rPr>
          <w:rFonts w:eastAsia="宋体"/>
          <w:vertAlign w:val="superscript"/>
          <w:lang w:eastAsia="zh-CN"/>
        </w:rPr>
        <w:t>-2</w:t>
      </w:r>
      <w:r w:rsidR="00A3397E">
        <w:rPr>
          <w:rFonts w:eastAsia="宋体"/>
          <w:lang w:eastAsia="zh-CN"/>
        </w:rPr>
        <w:t xml:space="preserve"> </w:t>
      </w:r>
      <w:r w:rsidR="00A3397E" w:rsidRPr="00FF28C1">
        <w:rPr>
          <w:rFonts w:eastAsia="宋体"/>
          <w:lang w:eastAsia="zh-CN"/>
        </w:rPr>
        <w:t>s</w:t>
      </w:r>
      <w:r w:rsidR="00A3397E" w:rsidRPr="00FF28C1">
        <w:rPr>
          <w:rFonts w:eastAsia="宋体"/>
          <w:vertAlign w:val="superscript"/>
          <w:lang w:eastAsia="zh-CN"/>
        </w:rPr>
        <w:t>-1</w:t>
      </w:r>
      <w:r w:rsidR="00A3397E" w:rsidRPr="00FF28C1">
        <w:rPr>
          <w:rFonts w:eastAsia="宋体"/>
          <w:lang w:eastAsia="zh-CN"/>
        </w:rPr>
        <w:t>)</w:t>
      </w:r>
      <w:r w:rsidR="00A3397E">
        <w:rPr>
          <w:rFonts w:eastAsia="宋体"/>
          <w:lang w:eastAsia="zh-CN"/>
        </w:rPr>
        <w:t xml:space="preserve">. </w:t>
      </w:r>
      <w:r w:rsidR="005938C4">
        <w:t>The mean outflow rate shows three prominent peaks during the later main phase and early recovery phase, which coincide with the periods of the most intense geomagnetic disturbances.</w:t>
      </w:r>
    </w:p>
    <w:p w14:paraId="64DFC266" w14:textId="1E0E2591" w:rsidR="00F162A4" w:rsidRDefault="00F162A4" w:rsidP="00F162A4">
      <w:pPr>
        <w:pStyle w:val="Heading-Secondary"/>
      </w:pPr>
      <w:r>
        <w:t xml:space="preserve">3.2 </w:t>
      </w:r>
      <w:r w:rsidR="00174927">
        <w:t xml:space="preserve">Oxygen Outflow Rates </w:t>
      </w:r>
      <w:r w:rsidR="00CF6C7E">
        <w:t>and Source Regions</w:t>
      </w:r>
    </w:p>
    <w:p w14:paraId="58B2FF20" w14:textId="77777777" w:rsidR="00E420C8" w:rsidRDefault="00EF2FF0" w:rsidP="00513C82">
      <w:pPr>
        <w:pStyle w:val="Heading-Secondary"/>
        <w:keepNext w:val="0"/>
        <w:ind w:left="0"/>
        <w:rPr>
          <w:rFonts w:eastAsia="宋体"/>
          <w:lang w:eastAsia="zh-CN"/>
        </w:rPr>
      </w:pPr>
      <w:r w:rsidRPr="00EF2FF0">
        <w:rPr>
          <w:rFonts w:eastAsia="宋体"/>
          <w:lang w:eastAsia="zh-CN"/>
        </w:rPr>
        <w:t>Figure 3</w:t>
      </w:r>
      <w:r w:rsidR="00513C82">
        <w:rPr>
          <w:rFonts w:eastAsia="宋体"/>
          <w:lang w:eastAsia="zh-CN"/>
        </w:rPr>
        <w:t>a</w:t>
      </w:r>
      <w:r w:rsidRPr="00EF2FF0">
        <w:rPr>
          <w:rFonts w:eastAsia="宋体"/>
          <w:lang w:eastAsia="zh-CN"/>
        </w:rPr>
        <w:t xml:space="preserve"> displays the distribution of oxygen outflow rates sorted by magnetic local time (MLT) and magnetic latitude (MLAT) during the quiet time, storm main phase and recovery phase (see Section 2.</w:t>
      </w:r>
      <w:r w:rsidR="00513C82">
        <w:rPr>
          <w:rFonts w:eastAsia="宋体"/>
          <w:lang w:eastAsia="zh-CN"/>
        </w:rPr>
        <w:t>4</w:t>
      </w:r>
      <w:r w:rsidRPr="00EF2FF0">
        <w:rPr>
          <w:rFonts w:eastAsia="宋体"/>
          <w:lang w:eastAsia="zh-CN"/>
        </w:rPr>
        <w:t xml:space="preserve">). The colors are coded by the mean outflow rate, which represents the mean value of </w:t>
      </w:r>
    </w:p>
    <w:p w14:paraId="1408AC42" w14:textId="1BDD2D08" w:rsidR="00E420C8" w:rsidRDefault="00E420C8" w:rsidP="00513C82">
      <w:pPr>
        <w:pStyle w:val="Heading-Secondary"/>
        <w:keepNext w:val="0"/>
        <w:ind w:left="0"/>
        <w:rPr>
          <w:rFonts w:eastAsia="宋体"/>
          <w:lang w:eastAsia="zh-CN"/>
        </w:rPr>
      </w:pPr>
      <w:r>
        <w:rPr>
          <w:rFonts w:eastAsia="宋体"/>
          <w:lang w:eastAsia="zh-CN"/>
        </w:rPr>
        <w:object w:dxaOrig="4320" w:dyaOrig="4320" w14:anchorId="70C4A5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9pt;height:525.4pt" o:ole="">
            <v:imagedata r:id="rId14" o:title="" cropbottom="4628f"/>
          </v:shape>
          <o:OLEObject Type="Embed" ProgID="FoxitPhantomPDF.Document" ShapeID="_x0000_i1025" DrawAspect="Icon" ObjectID="_1812115669" r:id="rId15"/>
        </w:object>
      </w:r>
    </w:p>
    <w:p w14:paraId="7A2CF549" w14:textId="39F0D9AF" w:rsidR="00E420C8" w:rsidRDefault="00E420C8" w:rsidP="00E420C8">
      <w:pPr>
        <w:pStyle w:val="af3"/>
        <w:rPr>
          <w:rFonts w:ascii="Times New Roman" w:hAnsi="Times New Roman" w:cs="Times New Roman"/>
          <w:sz w:val="24"/>
          <w:szCs w:val="24"/>
          <w:lang w:eastAsia="zh-CN"/>
        </w:rPr>
      </w:pPr>
      <w:r w:rsidRPr="006423BC">
        <w:rPr>
          <w:rFonts w:ascii="Times New Roman" w:hAnsi="Times New Roman" w:cs="Times New Roman"/>
          <w:b/>
          <w:bCs/>
          <w:sz w:val="24"/>
          <w:szCs w:val="24"/>
        </w:rPr>
        <w:t>Figure 3.</w:t>
      </w:r>
      <w:r w:rsidRPr="006423BC">
        <w:rPr>
          <w:rFonts w:ascii="Times New Roman" w:hAnsi="Times New Roman" w:cs="Times New Roman"/>
          <w:sz w:val="24"/>
          <w:szCs w:val="24"/>
        </w:rPr>
        <w:t xml:space="preserve"> </w:t>
      </w:r>
      <w:r>
        <w:rPr>
          <w:rFonts w:ascii="Times New Roman" w:hAnsi="Times New Roman" w:cs="Times New Roman" w:hint="eastAsia"/>
          <w:sz w:val="24"/>
          <w:szCs w:val="24"/>
          <w:lang w:eastAsia="zh-CN"/>
        </w:rPr>
        <w:t xml:space="preserve">(a) </w:t>
      </w:r>
      <w:r w:rsidRPr="006423BC">
        <w:rPr>
          <w:rFonts w:ascii="Times New Roman" w:hAnsi="Times New Roman" w:cs="Times New Roman"/>
          <w:sz w:val="24"/>
          <w:szCs w:val="24"/>
        </w:rPr>
        <w:t>The ML</w:t>
      </w:r>
      <w:r>
        <w:rPr>
          <w:rFonts w:ascii="Times New Roman" w:hAnsi="Times New Roman" w:cs="Times New Roman" w:hint="eastAsia"/>
          <w:sz w:val="24"/>
          <w:szCs w:val="24"/>
          <w:lang w:eastAsia="zh-CN"/>
        </w:rPr>
        <w:t>AT</w:t>
      </w:r>
      <w:r w:rsidRPr="006423BC">
        <w:rPr>
          <w:rFonts w:ascii="Times New Roman" w:hAnsi="Times New Roman" w:cs="Times New Roman"/>
          <w:sz w:val="24"/>
          <w:szCs w:val="24"/>
        </w:rPr>
        <w:t xml:space="preserve">-MLT distribution map of oxygen outflow rate in different </w:t>
      </w:r>
      <w:r>
        <w:rPr>
          <w:rFonts w:ascii="Times New Roman" w:hAnsi="Times New Roman" w:cs="Times New Roman" w:hint="eastAsia"/>
          <w:sz w:val="24"/>
          <w:szCs w:val="24"/>
          <w:lang w:eastAsia="zh-CN"/>
        </w:rPr>
        <w:t>subintervals</w:t>
      </w:r>
      <w:r w:rsidRPr="006423BC">
        <w:rPr>
          <w:rFonts w:ascii="Times New Roman" w:hAnsi="Times New Roman" w:cs="Times New Roman"/>
          <w:sz w:val="24"/>
          <w:szCs w:val="24"/>
        </w:rPr>
        <w:t>.</w:t>
      </w:r>
      <w:r>
        <w:rPr>
          <w:rFonts w:ascii="Times New Roman" w:hAnsi="Times New Roman" w:cs="Times New Roman" w:hint="eastAsia"/>
          <w:sz w:val="24"/>
          <w:szCs w:val="24"/>
          <w:lang w:eastAsia="zh-CN"/>
        </w:rPr>
        <w:t xml:space="preserve"> (b) The proportion of subauroral and auroral outflows in different SYM-H range. (c) The MLAT distribution of oxygen outflows in different SYM-H range. (d) The </w:t>
      </w:r>
      <w:r w:rsidRPr="00E246C8">
        <w:rPr>
          <w:rFonts w:ascii="Times New Roman" w:hAnsi="Times New Roman" w:cs="Times New Roman"/>
          <w:sz w:val="24"/>
          <w:szCs w:val="24"/>
          <w:lang w:eastAsia="zh-CN"/>
        </w:rPr>
        <w:t xml:space="preserve">difference in </w:t>
      </w:r>
      <w:r>
        <w:rPr>
          <w:rFonts w:ascii="Times New Roman" w:hAnsi="Times New Roman" w:cs="Times New Roman" w:hint="eastAsia"/>
          <w:sz w:val="24"/>
          <w:szCs w:val="24"/>
          <w:lang w:eastAsia="zh-CN"/>
        </w:rPr>
        <w:t>MLAT</w:t>
      </w:r>
      <w:r w:rsidRPr="00E246C8">
        <w:rPr>
          <w:rFonts w:ascii="Times New Roman" w:hAnsi="Times New Roman" w:cs="Times New Roman"/>
          <w:sz w:val="24"/>
          <w:szCs w:val="24"/>
          <w:lang w:eastAsia="zh-CN"/>
        </w:rPr>
        <w:t xml:space="preserve"> between the outflow source region and the local auroral oval</w:t>
      </w:r>
      <w:r>
        <w:rPr>
          <w:rFonts w:ascii="Times New Roman" w:hAnsi="Times New Roman" w:cs="Times New Roman" w:hint="eastAsia"/>
          <w:sz w:val="24"/>
          <w:szCs w:val="24"/>
          <w:lang w:eastAsia="zh-CN"/>
        </w:rPr>
        <w:t xml:space="preserve"> in different SYM-H range.</w:t>
      </w:r>
    </w:p>
    <w:p w14:paraId="0F15587C" w14:textId="77777777" w:rsidR="00E420C8" w:rsidRPr="00E420C8" w:rsidRDefault="00E420C8" w:rsidP="00513C82">
      <w:pPr>
        <w:pStyle w:val="Heading-Secondary"/>
        <w:keepNext w:val="0"/>
        <w:ind w:left="0"/>
        <w:rPr>
          <w:rFonts w:eastAsia="宋体"/>
          <w:lang w:eastAsia="zh-CN"/>
        </w:rPr>
      </w:pPr>
    </w:p>
    <w:p w14:paraId="72028D10" w14:textId="0702DDEE" w:rsidR="00513C82" w:rsidRDefault="00EF2FF0" w:rsidP="00513C82">
      <w:pPr>
        <w:pStyle w:val="Heading-Secondary"/>
        <w:keepNext w:val="0"/>
        <w:ind w:left="0"/>
        <w:rPr>
          <w:rFonts w:eastAsia="宋体"/>
          <w:lang w:eastAsia="zh-CN"/>
        </w:rPr>
      </w:pPr>
      <w:r w:rsidRPr="00EF2FF0">
        <w:rPr>
          <w:rFonts w:eastAsia="宋体"/>
          <w:lang w:eastAsia="zh-CN"/>
        </w:rPr>
        <w:lastRenderedPageBreak/>
        <w:t xml:space="preserve">all data points within the bin. Here, bins in which the proportion of valid data points (data points with positive fluxes) is less than 0.2 are set to white, representing non-outflow region. Besides, bins lack of statistical significance (the total number of data points less than 10) are set to grey. The total outflow rate during each subinterval is then calculated by integrating the mean outflow </w:t>
      </w:r>
      <w:r w:rsidR="00F162A4">
        <w:rPr>
          <w:rFonts w:eastAsia="宋体" w:hint="eastAsia"/>
          <w:lang w:eastAsia="zh-CN"/>
        </w:rPr>
        <w:t>rate</w:t>
      </w:r>
      <w:r w:rsidR="00F162A4">
        <w:t xml:space="preserve"> over the whole areas.</w:t>
      </w:r>
      <w:r w:rsidR="00F162A4">
        <w:rPr>
          <w:rFonts w:eastAsia="宋体"/>
          <w:lang w:eastAsia="zh-CN"/>
        </w:rPr>
        <w:t xml:space="preserve"> The results are direct</w:t>
      </w:r>
      <w:r>
        <w:rPr>
          <w:rFonts w:eastAsia="宋体"/>
          <w:lang w:eastAsia="zh-CN"/>
        </w:rPr>
        <w:t>ly</w:t>
      </w:r>
      <w:r w:rsidR="00F162A4" w:rsidRPr="009237FA">
        <w:t xml:space="preserve"> </w:t>
      </w:r>
      <w:r w:rsidR="00F162A4">
        <w:rPr>
          <w:rFonts w:eastAsia="宋体" w:hint="eastAsia"/>
          <w:lang w:eastAsia="zh-CN"/>
        </w:rPr>
        <w:t>noted</w:t>
      </w:r>
      <w:r w:rsidR="00F162A4" w:rsidRPr="009237FA">
        <w:t xml:space="preserve"> in</w:t>
      </w:r>
      <w:r w:rsidR="00F162A4">
        <w:t xml:space="preserve"> these figures</w:t>
      </w:r>
      <w:r w:rsidR="007556DC">
        <w:t>.</w:t>
      </w:r>
      <w:r w:rsidR="00F162A4">
        <w:rPr>
          <w:rFonts w:eastAsia="宋体" w:hint="eastAsia"/>
          <w:bCs w:val="0"/>
          <w:lang w:eastAsia="zh-CN"/>
        </w:rPr>
        <w:t xml:space="preserve"> </w:t>
      </w:r>
    </w:p>
    <w:p w14:paraId="474B389E" w14:textId="547A7CEF" w:rsidR="00F162A4" w:rsidRDefault="00513C82" w:rsidP="00F162A4">
      <w:pPr>
        <w:pStyle w:val="Heading-Secondary"/>
        <w:keepNext w:val="0"/>
        <w:ind w:left="0"/>
      </w:pPr>
      <w:bookmarkStart w:id="2" w:name="_Hlk200051774"/>
      <w:r w:rsidRPr="00513C82">
        <w:t>Compared to the quiet time, an increase in mean outflow rate at specific locations (except for a few bins), as well as an increase in the area of outflows</w:t>
      </w:r>
      <w:r w:rsidR="00236B3E">
        <w:rPr>
          <w:rFonts w:eastAsia="宋体" w:hint="eastAsia"/>
          <w:lang w:eastAsia="zh-CN"/>
        </w:rPr>
        <w:t xml:space="preserve"> (latitudinal extent)</w:t>
      </w:r>
      <w:r w:rsidRPr="00513C82">
        <w:t xml:space="preserve">, can be observed during the storm main phase and recovery phase. </w:t>
      </w:r>
      <w:r w:rsidR="002C50CB">
        <w:t>This may be related to the equatorward expansion of the auroral oval during geomagnetic storms, as well as the enhanced ULF wave power observed at lower latitudes, particularly around L = 4 (Li et al., 2023).</w:t>
      </w:r>
      <w:bookmarkEnd w:id="2"/>
      <w:r w:rsidR="002C50CB" w:rsidRPr="00513C82">
        <w:t xml:space="preserve"> </w:t>
      </w:r>
      <w:r w:rsidRPr="00513C82">
        <w:t>It should be noted that the combined area of none-grey bins (i.e., the area covered by VAP) has little change in different subintervals. Thus, the total outflow rate can represent the general intensity of oxygen outflows in a certain period. The value increased by approximately 10 times during the main phase and by about 5 times during the recovery phase, compared to that during the quiet time. Therefore, we conclude that there is a strong enhancement of oxygen outflows during storm time, especially during the main phase.</w:t>
      </w:r>
    </w:p>
    <w:p w14:paraId="4D14151B" w14:textId="2C83919C" w:rsidR="007D4052" w:rsidRPr="00513C82" w:rsidRDefault="00513C82" w:rsidP="00513C82">
      <w:pPr>
        <w:pStyle w:val="Heading-Secondary"/>
        <w:keepNext w:val="0"/>
        <w:widowControl w:val="0"/>
        <w:ind w:left="0"/>
        <w:rPr>
          <w:rFonts w:eastAsia="宋体"/>
          <w:lang w:eastAsia="zh-CN"/>
        </w:rPr>
      </w:pPr>
      <w:r w:rsidRPr="00513C82">
        <w:rPr>
          <w:rFonts w:eastAsia="宋体"/>
          <w:lang w:eastAsia="zh-CN"/>
        </w:rPr>
        <w:t>Figure 3</w:t>
      </w:r>
      <w:r w:rsidR="003A3620">
        <w:rPr>
          <w:rFonts w:eastAsia="宋体"/>
          <w:lang w:eastAsia="zh-CN"/>
        </w:rPr>
        <w:t>c</w:t>
      </w:r>
      <w:r w:rsidRPr="00513C82">
        <w:rPr>
          <w:rFonts w:eastAsia="宋体"/>
          <w:lang w:eastAsia="zh-CN"/>
        </w:rPr>
        <w:t xml:space="preserve"> shows that latitudinal variation of oxygen outflow events along with the SYM-H indexes. Oxygen outflows from both hemispheres are included through transforming the magnetic latitude to the absolute value (|MLAT|). The result exhibits a pronounced equatorward migration of oxygen outflow source regions in conjunction with SYM-H index decreasing. For each outflow event</w:t>
      </w:r>
      <w:r w:rsidR="00E420C8">
        <w:rPr>
          <w:rFonts w:eastAsia="宋体"/>
          <w:lang w:eastAsia="zh-CN"/>
        </w:rPr>
        <w:t xml:space="preserve"> footprint</w:t>
      </w:r>
      <w:r w:rsidRPr="00513C82">
        <w:rPr>
          <w:rFonts w:eastAsia="宋体"/>
          <w:lang w:eastAsia="zh-CN"/>
        </w:rPr>
        <w:t xml:space="preserve">, </w:t>
      </w:r>
      <w:r w:rsidR="00E420C8">
        <w:rPr>
          <w:rFonts w:eastAsia="宋体"/>
          <w:lang w:eastAsia="zh-CN"/>
        </w:rPr>
        <w:t xml:space="preserve">we calculated the </w:t>
      </w:r>
      <w:r w:rsidRPr="00513C82">
        <w:rPr>
          <w:rFonts w:eastAsia="宋体"/>
          <w:lang w:eastAsia="zh-CN"/>
        </w:rPr>
        <w:t xml:space="preserve">magnetic latitude (MLAT) </w:t>
      </w:r>
      <w:r w:rsidR="00E420C8">
        <w:rPr>
          <w:rFonts w:eastAsia="宋体"/>
          <w:lang w:eastAsia="zh-CN"/>
        </w:rPr>
        <w:t xml:space="preserve">relative to </w:t>
      </w:r>
      <w:r w:rsidRPr="00513C82">
        <w:rPr>
          <w:rFonts w:eastAsia="宋体"/>
          <w:lang w:eastAsia="zh-CN"/>
        </w:rPr>
        <w:t>the equatorward auroral oval boundary</w:t>
      </w:r>
      <w:r w:rsidR="00E420C8">
        <w:rPr>
          <w:rFonts w:eastAsia="宋体"/>
          <w:lang w:eastAsia="zh-CN"/>
        </w:rPr>
        <w:t xml:space="preserve"> (see Section 2.3)</w:t>
      </w:r>
      <w:r w:rsidRPr="00513C82">
        <w:rPr>
          <w:rFonts w:eastAsia="宋体"/>
          <w:lang w:eastAsia="zh-CN"/>
        </w:rPr>
        <w:t xml:space="preserve"> at the same magnetic local time, </w:t>
      </w:r>
      <w:r w:rsidR="00E420C8">
        <w:rPr>
          <w:rFonts w:eastAsia="宋体"/>
          <w:lang w:eastAsia="zh-CN"/>
        </w:rPr>
        <w:t xml:space="preserve">e.g. </w:t>
      </w:r>
      <w:r w:rsidRPr="00513C82">
        <w:rPr>
          <w:rFonts w:eastAsia="宋体"/>
          <w:lang w:eastAsia="zh-CN"/>
        </w:rPr>
        <w:t>their latitudinal distances relative to the auroral oval boundary. The statistical relationship between these latitudinal distances and the SYM-H index was analyzed, as shown in Figure 3</w:t>
      </w:r>
      <w:r w:rsidR="003A3620">
        <w:rPr>
          <w:rFonts w:eastAsia="宋体"/>
          <w:lang w:eastAsia="zh-CN"/>
        </w:rPr>
        <w:t>d</w:t>
      </w:r>
      <w:r w:rsidRPr="00513C82">
        <w:rPr>
          <w:rFonts w:eastAsia="宋体"/>
          <w:lang w:eastAsia="zh-CN"/>
        </w:rPr>
        <w:t>. As a supplement, we calculated the event number proportion of subauroral</w:t>
      </w:r>
      <w:r w:rsidR="00E420C8">
        <w:rPr>
          <w:rFonts w:eastAsia="宋体"/>
          <w:lang w:eastAsia="zh-CN"/>
        </w:rPr>
        <w:t xml:space="preserve"> (the </w:t>
      </w:r>
      <w:r w:rsidR="00E420C8" w:rsidRPr="00513C82">
        <w:rPr>
          <w:rFonts w:eastAsia="宋体"/>
          <w:lang w:eastAsia="zh-CN"/>
        </w:rPr>
        <w:t>latitudinal distance</w:t>
      </w:r>
      <w:r w:rsidR="00E420C8">
        <w:rPr>
          <w:rFonts w:eastAsia="宋体"/>
          <w:lang w:eastAsia="zh-CN"/>
        </w:rPr>
        <w:t xml:space="preserve"> less than zero)</w:t>
      </w:r>
      <w:r w:rsidRPr="00513C82">
        <w:rPr>
          <w:rFonts w:eastAsia="宋体"/>
          <w:lang w:eastAsia="zh-CN"/>
        </w:rPr>
        <w:t xml:space="preserve"> and auroral</w:t>
      </w:r>
      <w:r w:rsidR="00E420C8">
        <w:rPr>
          <w:rFonts w:eastAsia="宋体"/>
          <w:lang w:eastAsia="zh-CN"/>
        </w:rPr>
        <w:t xml:space="preserve"> (the </w:t>
      </w:r>
      <w:r w:rsidR="00E420C8" w:rsidRPr="00513C82">
        <w:rPr>
          <w:rFonts w:eastAsia="宋体"/>
          <w:lang w:eastAsia="zh-CN"/>
        </w:rPr>
        <w:t>latitudinal distance</w:t>
      </w:r>
      <w:r w:rsidR="00E420C8">
        <w:rPr>
          <w:rFonts w:eastAsia="宋体"/>
          <w:lang w:eastAsia="zh-CN"/>
        </w:rPr>
        <w:t xml:space="preserve"> larger than zero)</w:t>
      </w:r>
      <w:r w:rsidRPr="00513C82">
        <w:rPr>
          <w:rFonts w:eastAsia="宋体"/>
          <w:lang w:eastAsia="zh-CN"/>
        </w:rPr>
        <w:t xml:space="preserve"> outflows for different SYM-H values, as shown in Figure 3</w:t>
      </w:r>
      <w:r w:rsidR="003A3620">
        <w:rPr>
          <w:rFonts w:eastAsia="宋体"/>
          <w:lang w:eastAsia="zh-CN"/>
        </w:rPr>
        <w:t>b</w:t>
      </w:r>
      <w:r w:rsidRPr="00513C82">
        <w:rPr>
          <w:rFonts w:eastAsia="宋体"/>
          <w:lang w:eastAsia="zh-CN"/>
        </w:rPr>
        <w:t>. During relatively quiet periods (SYM-H &gt; -25nT), the majority of outflows originate from the subauroral zone below the auroral oval. With intensification of geomagnetic activity, an increasing number of oxygen outflows emerge from within the auroral oval. When SYM-H decreases below -100nT, nearly all outflows are confined to the auroral oval. These results demonstrate that while the magnetic latitude of oxygen ion outflows exhibits equatorward migration with enhanced geomagnetic activity, the equatorward shift of the auroral oval equatorial boundary is more pronounced. The combined effects of these two drivers jointly govern the dynamic reconfiguration of the relative positioning between outflow source regions and the auroral oval during geomagnetic storms.</w:t>
      </w:r>
    </w:p>
    <w:p w14:paraId="20052014" w14:textId="446DBCF3" w:rsidR="00D84EAA" w:rsidRDefault="00D84EAA" w:rsidP="00B13211">
      <w:pPr>
        <w:pStyle w:val="Heading-Secondary"/>
        <w:keepNext w:val="0"/>
      </w:pPr>
      <w:r>
        <w:t xml:space="preserve">3.3 Season Distribution </w:t>
      </w:r>
      <w:r w:rsidR="00A82831">
        <w:rPr>
          <w:rFonts w:eastAsia="宋体" w:hint="eastAsia"/>
          <w:lang w:eastAsia="zh-CN"/>
        </w:rPr>
        <w:t xml:space="preserve">and SZA Dependence </w:t>
      </w:r>
      <w:r>
        <w:t>of Storm-Time Oxygen Outflow</w:t>
      </w:r>
      <w:r w:rsidR="00383F95">
        <w:t>s</w:t>
      </w:r>
    </w:p>
    <w:p w14:paraId="17AAE02B" w14:textId="39B10617" w:rsidR="005E6070" w:rsidRDefault="005E6070" w:rsidP="00B13211">
      <w:pPr>
        <w:pStyle w:val="Heading-Secondary"/>
        <w:keepNext w:val="0"/>
        <w:ind w:left="0"/>
        <w:jc w:val="both"/>
        <w:rPr>
          <w:rFonts w:eastAsia="宋体"/>
          <w:lang w:eastAsia="zh-CN"/>
        </w:rPr>
      </w:pPr>
      <w:r w:rsidRPr="005E6070">
        <w:rPr>
          <w:rFonts w:eastAsia="宋体"/>
          <w:lang w:eastAsia="zh-CN"/>
        </w:rPr>
        <w:t xml:space="preserve">Figure 4a shows the distribution of oxygen outflow rates, with a structural pattern consistent with that in Figure 3. Here, data points during storm time are employed and sorted according to the season of the local hemisphere (details are provided in Appendix 1). Notably, the combined area of non-grey bins is nearly the same across all seasons. It can be observed that the total outflow rate in summer more than doubles that in other seasons. Statistically, storm-time oxygen outflows tend to </w:t>
      </w:r>
      <w:r>
        <w:rPr>
          <w:rFonts w:eastAsia="宋体"/>
          <w:lang w:eastAsia="zh-CN"/>
        </w:rPr>
        <w:t>enhance</w:t>
      </w:r>
      <w:r w:rsidRPr="005E6070">
        <w:rPr>
          <w:rFonts w:eastAsia="宋体"/>
          <w:lang w:eastAsia="zh-CN"/>
        </w:rPr>
        <w:t xml:space="preserve"> in the local summer hemisphere.</w:t>
      </w:r>
    </w:p>
    <w:p w14:paraId="57437AB8" w14:textId="3BD25613" w:rsidR="00B13211" w:rsidRDefault="00490FEA" w:rsidP="00B13211">
      <w:pPr>
        <w:pStyle w:val="Heading-Secondary"/>
        <w:keepNext w:val="0"/>
        <w:ind w:left="0"/>
        <w:jc w:val="both"/>
        <w:rPr>
          <w:rFonts w:eastAsia="宋体"/>
          <w:noProof/>
          <w:lang w:eastAsia="zh-CN"/>
        </w:rPr>
      </w:pPr>
      <w:r>
        <w:rPr>
          <w:rFonts w:eastAsia="宋体"/>
          <w:noProof/>
          <w:lang w:eastAsia="zh-CN"/>
        </w:rPr>
        <w:lastRenderedPageBreak/>
        <w:drawing>
          <wp:inline distT="0" distB="0" distL="0" distR="0" wp14:anchorId="1C5F8BBA" wp14:editId="17154CDF">
            <wp:extent cx="5664366" cy="4119563"/>
            <wp:effectExtent l="0" t="0" r="0" b="0"/>
            <wp:docPr id="154293978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6">
                      <a:extLst>
                        <a:ext uri="{28A0092B-C50C-407E-A947-70E740481C1C}">
                          <a14:useLocalDpi xmlns:a14="http://schemas.microsoft.com/office/drawing/2010/main" val="0"/>
                        </a:ext>
                      </a:extLst>
                    </a:blip>
                    <a:srcRect l="29287" r="-1"/>
                    <a:stretch>
                      <a:fillRect/>
                    </a:stretch>
                  </pic:blipFill>
                  <pic:spPr bwMode="auto">
                    <a:xfrm>
                      <a:off x="0" y="0"/>
                      <a:ext cx="5679377" cy="4130480"/>
                    </a:xfrm>
                    <a:prstGeom prst="rect">
                      <a:avLst/>
                    </a:prstGeom>
                    <a:noFill/>
                    <a:ln>
                      <a:noFill/>
                    </a:ln>
                    <a:extLst>
                      <a:ext uri="{53640926-AAD7-44D8-BBD7-CCE9431645EC}">
                        <a14:shadowObscured xmlns:a14="http://schemas.microsoft.com/office/drawing/2010/main"/>
                      </a:ext>
                    </a:extLst>
                  </pic:spPr>
                </pic:pic>
              </a:graphicData>
            </a:graphic>
          </wp:inline>
        </w:drawing>
      </w:r>
    </w:p>
    <w:p w14:paraId="09785E62" w14:textId="77777777" w:rsidR="00B13211" w:rsidRDefault="00B13211" w:rsidP="00B13211">
      <w:pPr>
        <w:pStyle w:val="af3"/>
        <w:rPr>
          <w:rFonts w:ascii="Times New Roman" w:hAnsi="Times New Roman" w:cs="Times New Roman"/>
          <w:sz w:val="24"/>
          <w:szCs w:val="24"/>
          <w:lang w:eastAsia="zh-CN"/>
        </w:rPr>
      </w:pPr>
      <w:r w:rsidRPr="006423BC">
        <w:rPr>
          <w:rFonts w:ascii="Times New Roman" w:hAnsi="Times New Roman" w:cs="Times New Roman"/>
          <w:b/>
          <w:bCs/>
          <w:sz w:val="24"/>
          <w:szCs w:val="24"/>
        </w:rPr>
        <w:t xml:space="preserve">Figure </w:t>
      </w:r>
      <w:r>
        <w:rPr>
          <w:rFonts w:ascii="Times New Roman" w:hAnsi="Times New Roman" w:cs="Times New Roman" w:hint="eastAsia"/>
          <w:b/>
          <w:bCs/>
          <w:sz w:val="24"/>
          <w:szCs w:val="24"/>
          <w:lang w:eastAsia="zh-CN"/>
        </w:rPr>
        <w:t>4</w:t>
      </w:r>
      <w:r w:rsidRPr="006423BC">
        <w:rPr>
          <w:rFonts w:ascii="Times New Roman" w:hAnsi="Times New Roman" w:cs="Times New Roman"/>
          <w:b/>
          <w:bCs/>
          <w:sz w:val="24"/>
          <w:szCs w:val="24"/>
        </w:rPr>
        <w:t>.</w:t>
      </w:r>
      <w:r w:rsidRPr="006423BC">
        <w:rPr>
          <w:rFonts w:ascii="Times New Roman" w:hAnsi="Times New Roman" w:cs="Times New Roman"/>
          <w:sz w:val="24"/>
          <w:szCs w:val="24"/>
        </w:rPr>
        <w:t xml:space="preserve"> </w:t>
      </w:r>
      <w:r>
        <w:rPr>
          <w:rFonts w:ascii="Times New Roman" w:hAnsi="Times New Roman" w:cs="Times New Roman" w:hint="eastAsia"/>
          <w:sz w:val="24"/>
          <w:szCs w:val="24"/>
          <w:lang w:eastAsia="zh-CN"/>
        </w:rPr>
        <w:t xml:space="preserve">The season and SZA dependence of oxygen outflows. (a) </w:t>
      </w:r>
      <w:r w:rsidRPr="006423BC">
        <w:rPr>
          <w:rFonts w:ascii="Times New Roman" w:hAnsi="Times New Roman" w:cs="Times New Roman"/>
          <w:sz w:val="24"/>
          <w:szCs w:val="24"/>
        </w:rPr>
        <w:t>The ML</w:t>
      </w:r>
      <w:r>
        <w:rPr>
          <w:rFonts w:ascii="Times New Roman" w:hAnsi="Times New Roman" w:cs="Times New Roman" w:hint="eastAsia"/>
          <w:sz w:val="24"/>
          <w:szCs w:val="24"/>
          <w:lang w:eastAsia="zh-CN"/>
        </w:rPr>
        <w:t>AT</w:t>
      </w:r>
      <w:r w:rsidRPr="006423BC">
        <w:rPr>
          <w:rFonts w:ascii="Times New Roman" w:hAnsi="Times New Roman" w:cs="Times New Roman"/>
          <w:sz w:val="24"/>
          <w:szCs w:val="24"/>
        </w:rPr>
        <w:t xml:space="preserve">-MLT distribution map of oxygen outflow rate in different </w:t>
      </w:r>
      <w:r>
        <w:rPr>
          <w:rFonts w:ascii="Times New Roman" w:hAnsi="Times New Roman" w:cs="Times New Roman"/>
          <w:sz w:val="24"/>
          <w:szCs w:val="24"/>
        </w:rPr>
        <w:t>seasons</w:t>
      </w:r>
      <w:r w:rsidRPr="006423BC">
        <w:rPr>
          <w:rFonts w:ascii="Times New Roman" w:hAnsi="Times New Roman" w:cs="Times New Roman"/>
          <w:sz w:val="24"/>
          <w:szCs w:val="24"/>
        </w:rPr>
        <w:t>.</w:t>
      </w:r>
      <w:r>
        <w:rPr>
          <w:rFonts w:ascii="Times New Roman" w:hAnsi="Times New Roman" w:cs="Times New Roman" w:hint="eastAsia"/>
          <w:sz w:val="24"/>
          <w:szCs w:val="24"/>
          <w:lang w:eastAsia="zh-CN"/>
        </w:rPr>
        <w:t xml:space="preserve"> (b) The normalized distribution of SZA for outflow and no</w:t>
      </w:r>
      <w:r>
        <w:rPr>
          <w:rFonts w:ascii="Times New Roman" w:hAnsi="Times New Roman" w:cs="Times New Roman"/>
          <w:sz w:val="24"/>
          <w:szCs w:val="24"/>
          <w:lang w:eastAsia="zh-CN"/>
        </w:rPr>
        <w:t>n-</w:t>
      </w:r>
      <w:r>
        <w:rPr>
          <w:rFonts w:ascii="Times New Roman" w:hAnsi="Times New Roman" w:cs="Times New Roman" w:hint="eastAsia"/>
          <w:sz w:val="24"/>
          <w:szCs w:val="24"/>
          <w:lang w:eastAsia="zh-CN"/>
        </w:rPr>
        <w:t>outflow cases.</w:t>
      </w:r>
    </w:p>
    <w:p w14:paraId="2DF052F4" w14:textId="77777777" w:rsidR="00B13211" w:rsidRPr="00B13211" w:rsidRDefault="00B13211" w:rsidP="00B13211">
      <w:pPr>
        <w:pStyle w:val="Heading-Secondary"/>
        <w:keepNext w:val="0"/>
        <w:ind w:left="0"/>
        <w:jc w:val="both"/>
        <w:rPr>
          <w:rFonts w:eastAsia="宋体"/>
          <w:noProof/>
          <w:lang w:eastAsia="zh-CN"/>
        </w:rPr>
      </w:pPr>
    </w:p>
    <w:p w14:paraId="7324988A" w14:textId="77777777" w:rsidR="00BE6961" w:rsidRDefault="005E6070" w:rsidP="005E6070">
      <w:pPr>
        <w:pStyle w:val="Heading-Secondary"/>
        <w:ind w:left="0"/>
        <w:jc w:val="both"/>
        <w:rPr>
          <w:rFonts w:eastAsia="宋体"/>
          <w:lang w:eastAsia="zh-CN"/>
        </w:rPr>
      </w:pPr>
      <w:r w:rsidRPr="005E6070">
        <w:rPr>
          <w:rFonts w:eastAsia="宋体"/>
          <w:lang w:eastAsia="zh-CN"/>
        </w:rPr>
        <w:t xml:space="preserve">To further investigate this seasonal preference, we compared the normalized solar zenith angle (SZA) distributions for outflow and non-outflow events, as shown in Figure 4b. The results indicate that outflow events are generally associated with smaller SZAs in their ionospheric source regions compared to non-outflow events. Given that a specific location experiences smaller SZA during summer, this result suggests that increased solar illumination </w:t>
      </w:r>
      <w:r w:rsidR="00503725">
        <w:rPr>
          <w:rFonts w:eastAsia="宋体"/>
          <w:lang w:eastAsia="zh-CN"/>
        </w:rPr>
        <w:t>is related to</w:t>
      </w:r>
      <w:r>
        <w:rPr>
          <w:rFonts w:eastAsia="宋体"/>
          <w:lang w:eastAsia="zh-CN"/>
        </w:rPr>
        <w:t xml:space="preserve"> the</w:t>
      </w:r>
      <w:r w:rsidRPr="005E6070">
        <w:rPr>
          <w:rFonts w:eastAsia="宋体"/>
          <w:lang w:eastAsia="zh-CN"/>
        </w:rPr>
        <w:t xml:space="preserve"> </w:t>
      </w:r>
      <w:r>
        <w:rPr>
          <w:rFonts w:eastAsia="宋体"/>
          <w:lang w:eastAsia="zh-CN"/>
        </w:rPr>
        <w:t>occurrence of</w:t>
      </w:r>
      <w:r w:rsidRPr="005E6070">
        <w:rPr>
          <w:rFonts w:eastAsia="宋体"/>
          <w:lang w:eastAsia="zh-CN"/>
        </w:rPr>
        <w:t xml:space="preserve"> oxygen outflow</w:t>
      </w:r>
      <w:r>
        <w:rPr>
          <w:rFonts w:eastAsia="宋体"/>
          <w:lang w:eastAsia="zh-CN"/>
        </w:rPr>
        <w:t>s</w:t>
      </w:r>
      <w:r w:rsidRPr="005E6070">
        <w:rPr>
          <w:rFonts w:eastAsia="宋体"/>
          <w:lang w:eastAsia="zh-CN"/>
        </w:rPr>
        <w:t>.</w:t>
      </w:r>
      <w:r>
        <w:rPr>
          <w:rFonts w:eastAsia="宋体"/>
          <w:lang w:eastAsia="zh-CN"/>
        </w:rPr>
        <w:t xml:space="preserve"> </w:t>
      </w:r>
    </w:p>
    <w:p w14:paraId="3457AD48" w14:textId="0B1108A1" w:rsidR="002721B0" w:rsidRPr="002721B0" w:rsidRDefault="00BE6961" w:rsidP="007D4052">
      <w:pPr>
        <w:pStyle w:val="Heading-Secondary"/>
        <w:ind w:left="0"/>
        <w:jc w:val="both"/>
        <w:rPr>
          <w:color w:val="FF0000"/>
        </w:rPr>
      </w:pPr>
      <w:r>
        <w:rPr>
          <w:rFonts w:eastAsia="宋体"/>
          <w:lang w:eastAsia="zh-CN"/>
        </w:rPr>
        <w:t xml:space="preserve">Interestingly, </w:t>
      </w:r>
      <w:r>
        <w:rPr>
          <w:color w:val="000000" w:themeColor="text1"/>
        </w:rPr>
        <w:t>t</w:t>
      </w:r>
      <w:r w:rsidRPr="00BE6961">
        <w:rPr>
          <w:color w:val="000000" w:themeColor="text1"/>
        </w:rPr>
        <w:t xml:space="preserve">he results </w:t>
      </w:r>
      <w:r>
        <w:rPr>
          <w:color w:val="000000" w:themeColor="text1"/>
        </w:rPr>
        <w:t>are similar to</w:t>
      </w:r>
      <w:r w:rsidRPr="00BE6961">
        <w:rPr>
          <w:color w:val="000000" w:themeColor="text1"/>
        </w:rPr>
        <w:t xml:space="preserve"> that of Liu et al. (2024a), </w:t>
      </w:r>
      <w:r>
        <w:rPr>
          <w:color w:val="000000" w:themeColor="text1"/>
        </w:rPr>
        <w:t>which show that oxygen outflows have preference for the local summer hemisphere</w:t>
      </w:r>
      <w:r w:rsidRPr="00BE6961">
        <w:rPr>
          <w:color w:val="000000" w:themeColor="text1"/>
        </w:rPr>
        <w:t>.</w:t>
      </w:r>
      <w:r>
        <w:rPr>
          <w:color w:val="000000" w:themeColor="text1"/>
        </w:rPr>
        <w:t xml:space="preserve"> </w:t>
      </w:r>
      <w:r>
        <w:t>We speculate that enhanced solar illumination leads to increased photoionization, generating a greater number of oxygen ions that serve as a more abundant particle source for oxygen outflows during geomagnetic storms.</w:t>
      </w:r>
    </w:p>
    <w:p w14:paraId="5D9C8DF4" w14:textId="16F4FBCA" w:rsidR="00EE5FFC" w:rsidRDefault="00EE5FFC" w:rsidP="00EE5FFC">
      <w:pPr>
        <w:pStyle w:val="Heading-Secondary"/>
      </w:pPr>
      <w:r>
        <w:t>3.</w:t>
      </w:r>
      <w:r>
        <w:rPr>
          <w:rFonts w:eastAsia="宋体" w:hint="eastAsia"/>
          <w:lang w:eastAsia="zh-CN"/>
        </w:rPr>
        <w:t>4</w:t>
      </w:r>
      <w:r>
        <w:t xml:space="preserve"> </w:t>
      </w:r>
      <w:r>
        <w:rPr>
          <w:rFonts w:eastAsia="宋体" w:hint="eastAsia"/>
          <w:lang w:eastAsia="zh-CN"/>
        </w:rPr>
        <w:t xml:space="preserve">AE, Kp and SYM-H Dependences </w:t>
      </w:r>
      <w:r>
        <w:t>of Storm-Time Oxygen Outflows</w:t>
      </w:r>
    </w:p>
    <w:p w14:paraId="73F97973" w14:textId="77777777" w:rsidR="00B13211" w:rsidRDefault="000F59FF" w:rsidP="00233C6E">
      <w:pPr>
        <w:pStyle w:val="Heading-Secondary"/>
        <w:keepNext w:val="0"/>
        <w:ind w:left="0"/>
        <w:jc w:val="both"/>
        <w:rPr>
          <w:rFonts w:eastAsia="宋体"/>
          <w:lang w:eastAsia="zh-CN"/>
        </w:rPr>
      </w:pPr>
      <w:r>
        <w:rPr>
          <w:rFonts w:eastAsia="宋体" w:hint="eastAsia"/>
          <w:lang w:eastAsia="zh-CN"/>
        </w:rPr>
        <w:t xml:space="preserve">In addition to SZAs, variations of storm-time oxygen outflows may </w:t>
      </w:r>
      <w:r w:rsidR="003127A3">
        <w:rPr>
          <w:rFonts w:eastAsia="宋体"/>
          <w:lang w:eastAsia="zh-CN"/>
        </w:rPr>
        <w:t>attribute</w:t>
      </w:r>
      <w:r>
        <w:rPr>
          <w:rFonts w:eastAsia="宋体" w:hint="eastAsia"/>
          <w:lang w:eastAsia="zh-CN"/>
        </w:rPr>
        <w:t xml:space="preserve"> to changes in geomagnetic indices.</w:t>
      </w:r>
      <w:r w:rsidR="00B232A0">
        <w:rPr>
          <w:rFonts w:eastAsia="宋体" w:hint="eastAsia"/>
          <w:lang w:eastAsia="zh-CN"/>
        </w:rPr>
        <w:t xml:space="preserve"> </w:t>
      </w:r>
      <w:r w:rsidR="00B232A0" w:rsidRPr="00B232A0">
        <w:rPr>
          <w:rFonts w:eastAsia="宋体"/>
          <w:lang w:eastAsia="zh-CN"/>
        </w:rPr>
        <w:t>We selected the AE, Kp and SYM-H in</w:t>
      </w:r>
      <w:r w:rsidR="00B232A0">
        <w:rPr>
          <w:rFonts w:eastAsia="宋体" w:hint="eastAsia"/>
          <w:lang w:eastAsia="zh-CN"/>
        </w:rPr>
        <w:t>dexes</w:t>
      </w:r>
      <w:r w:rsidR="00B232A0" w:rsidRPr="00B232A0">
        <w:rPr>
          <w:rFonts w:eastAsia="宋体"/>
          <w:lang w:eastAsia="zh-CN"/>
        </w:rPr>
        <w:t xml:space="preserve"> as indicators of magnetic field </w:t>
      </w:r>
    </w:p>
    <w:p w14:paraId="51098FB7" w14:textId="20AD10FC" w:rsidR="00B13211" w:rsidRDefault="00B13211" w:rsidP="00233C6E">
      <w:pPr>
        <w:pStyle w:val="Heading-Secondary"/>
        <w:keepNext w:val="0"/>
        <w:ind w:left="0"/>
        <w:jc w:val="both"/>
        <w:rPr>
          <w:rFonts w:eastAsia="宋体"/>
          <w:lang w:eastAsia="zh-CN"/>
        </w:rPr>
      </w:pPr>
      <w:r w:rsidRPr="00B13211">
        <w:rPr>
          <w:rFonts w:eastAsia="宋体"/>
          <w:noProof/>
          <w:lang w:eastAsia="zh-CN"/>
        </w:rPr>
        <w:lastRenderedPageBreak/>
        <w:drawing>
          <wp:inline distT="0" distB="0" distL="0" distR="0" wp14:anchorId="14D86B41" wp14:editId="49E455E4">
            <wp:extent cx="5943600" cy="3696970"/>
            <wp:effectExtent l="0" t="0" r="0" b="0"/>
            <wp:docPr id="4" name="图形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5943600" cy="3696970"/>
                    </a:xfrm>
                    <a:prstGeom prst="rect">
                      <a:avLst/>
                    </a:prstGeom>
                  </pic:spPr>
                </pic:pic>
              </a:graphicData>
            </a:graphic>
          </wp:inline>
        </w:drawing>
      </w:r>
    </w:p>
    <w:p w14:paraId="2A71466D" w14:textId="47D1B176" w:rsidR="00B13211" w:rsidRPr="00B13211" w:rsidRDefault="00B13211" w:rsidP="00B13211">
      <w:pPr>
        <w:pStyle w:val="af3"/>
        <w:rPr>
          <w:rFonts w:ascii="Times New Roman" w:hAnsi="Times New Roman" w:cs="Times New Roman"/>
          <w:sz w:val="24"/>
          <w:szCs w:val="24"/>
          <w:lang w:eastAsia="zh-CN"/>
        </w:rPr>
      </w:pPr>
      <w:r w:rsidRPr="006423BC">
        <w:rPr>
          <w:rFonts w:ascii="Times New Roman" w:hAnsi="Times New Roman" w:cs="Times New Roman"/>
          <w:b/>
          <w:bCs/>
          <w:sz w:val="24"/>
          <w:szCs w:val="24"/>
        </w:rPr>
        <w:t xml:space="preserve">Figure </w:t>
      </w:r>
      <w:r>
        <w:rPr>
          <w:rFonts w:ascii="Times New Roman" w:hAnsi="Times New Roman" w:cs="Times New Roman" w:hint="eastAsia"/>
          <w:b/>
          <w:bCs/>
          <w:sz w:val="24"/>
          <w:szCs w:val="24"/>
          <w:lang w:eastAsia="zh-CN"/>
        </w:rPr>
        <w:t>5</w:t>
      </w:r>
      <w:r w:rsidRPr="006423BC">
        <w:rPr>
          <w:rFonts w:ascii="Times New Roman" w:hAnsi="Times New Roman" w:cs="Times New Roman"/>
          <w:b/>
          <w:bCs/>
          <w:sz w:val="24"/>
          <w:szCs w:val="24"/>
        </w:rPr>
        <w:t>.</w:t>
      </w:r>
      <w:r w:rsidRPr="006423BC">
        <w:rPr>
          <w:rFonts w:ascii="Times New Roman" w:hAnsi="Times New Roman" w:cs="Times New Roman"/>
          <w:sz w:val="24"/>
          <w:szCs w:val="24"/>
        </w:rPr>
        <w:t xml:space="preserve"> </w:t>
      </w:r>
      <w:r>
        <w:rPr>
          <w:rFonts w:ascii="Times New Roman" w:hAnsi="Times New Roman" w:cs="Times New Roman" w:hint="eastAsia"/>
          <w:sz w:val="24"/>
          <w:szCs w:val="24"/>
          <w:lang w:eastAsia="zh-CN"/>
        </w:rPr>
        <w:t>The correlation between geomagnetic indices and oxygen ion flows/energy flows. Subplot a-f show the distribution of storm-time outflow events in the plane of: (a) AE index and fluence; (b) Kp index and fluence; (c) the opposite number of SYM-H index and fluence; (d) AE index and energy fluence; (e) Kp index and energy fluence; (f) the opposite number of SYM-H index and energy fluence.</w:t>
      </w:r>
    </w:p>
    <w:p w14:paraId="5ED25175" w14:textId="77777777" w:rsidR="00B13211" w:rsidRDefault="00B13211" w:rsidP="00233C6E">
      <w:pPr>
        <w:pStyle w:val="Heading-Secondary"/>
        <w:keepNext w:val="0"/>
        <w:ind w:left="0"/>
        <w:jc w:val="both"/>
        <w:rPr>
          <w:rFonts w:eastAsia="宋体"/>
          <w:lang w:eastAsia="zh-CN"/>
        </w:rPr>
      </w:pPr>
    </w:p>
    <w:p w14:paraId="47880589" w14:textId="7088F41A" w:rsidR="00DD0CDE" w:rsidRPr="00DD0CDE" w:rsidRDefault="00B232A0" w:rsidP="00233C6E">
      <w:pPr>
        <w:pStyle w:val="Heading-Secondary"/>
        <w:keepNext w:val="0"/>
        <w:ind w:left="0"/>
        <w:jc w:val="both"/>
        <w:rPr>
          <w:rFonts w:eastAsia="宋体"/>
          <w:lang w:eastAsia="zh-CN"/>
        </w:rPr>
      </w:pPr>
      <w:r w:rsidRPr="00B232A0">
        <w:rPr>
          <w:rFonts w:eastAsia="宋体"/>
          <w:lang w:eastAsia="zh-CN"/>
        </w:rPr>
        <w:t>disturbances in high, mid and low latitudes, respectively.</w:t>
      </w:r>
      <w:r>
        <w:rPr>
          <w:rFonts w:eastAsia="宋体" w:hint="eastAsia"/>
          <w:lang w:eastAsia="zh-CN"/>
        </w:rPr>
        <w:t xml:space="preserve"> </w:t>
      </w:r>
      <w:r w:rsidRPr="00B232A0">
        <w:rPr>
          <w:rFonts w:eastAsia="宋体"/>
          <w:lang w:eastAsia="zh-CN"/>
        </w:rPr>
        <w:t>Furthermore, we investigated their effects on the occurrence and intensity</w:t>
      </w:r>
      <w:r>
        <w:rPr>
          <w:rFonts w:eastAsia="宋体" w:hint="eastAsia"/>
          <w:lang w:eastAsia="zh-CN"/>
        </w:rPr>
        <w:t xml:space="preserve"> (oxygen ion </w:t>
      </w:r>
      <w:r w:rsidR="00233C6E">
        <w:rPr>
          <w:rFonts w:eastAsia="宋体" w:hint="eastAsia"/>
          <w:lang w:eastAsia="zh-CN"/>
        </w:rPr>
        <w:t>fluence</w:t>
      </w:r>
      <w:r>
        <w:rPr>
          <w:rFonts w:eastAsia="宋体" w:hint="eastAsia"/>
          <w:lang w:eastAsia="zh-CN"/>
        </w:rPr>
        <w:t xml:space="preserve"> or energy </w:t>
      </w:r>
      <w:r w:rsidR="00233C6E">
        <w:rPr>
          <w:rFonts w:eastAsia="宋体" w:hint="eastAsia"/>
          <w:lang w:eastAsia="zh-CN"/>
        </w:rPr>
        <w:t>fluence</w:t>
      </w:r>
      <w:r>
        <w:rPr>
          <w:rFonts w:eastAsia="宋体" w:hint="eastAsia"/>
          <w:lang w:eastAsia="zh-CN"/>
        </w:rPr>
        <w:t>)</w:t>
      </w:r>
      <w:r w:rsidRPr="00B232A0">
        <w:rPr>
          <w:rFonts w:eastAsia="宋体"/>
          <w:lang w:eastAsia="zh-CN"/>
        </w:rPr>
        <w:t xml:space="preserve"> of oxygen outflows.</w:t>
      </w:r>
    </w:p>
    <w:p w14:paraId="07003E32" w14:textId="1A2B3353" w:rsidR="00C774F5" w:rsidRDefault="00233C6E" w:rsidP="00B13211">
      <w:pPr>
        <w:pStyle w:val="Heading-Secondary"/>
        <w:keepNext w:val="0"/>
        <w:ind w:left="0"/>
        <w:jc w:val="both"/>
        <w:rPr>
          <w:rFonts w:eastAsia="宋体"/>
          <w:lang w:eastAsia="zh-CN"/>
        </w:rPr>
      </w:pPr>
      <w:bookmarkStart w:id="3" w:name="_Hlk201341503"/>
      <w:r>
        <w:rPr>
          <w:rFonts w:eastAsia="宋体"/>
          <w:lang w:eastAsia="zh-CN"/>
        </w:rPr>
        <w:t>Firstly, we analyze</w:t>
      </w:r>
      <w:r w:rsidR="00EF2FF0" w:rsidRPr="00EF2FF0">
        <w:rPr>
          <w:rFonts w:eastAsia="宋体"/>
          <w:lang w:eastAsia="zh-CN"/>
        </w:rPr>
        <w:t xml:space="preserve"> the</w:t>
      </w:r>
      <w:r>
        <w:rPr>
          <w:rFonts w:eastAsia="宋体"/>
          <w:lang w:eastAsia="zh-CN"/>
        </w:rPr>
        <w:t>ir</w:t>
      </w:r>
      <w:r w:rsidR="00EF2FF0" w:rsidRPr="00EF2FF0">
        <w:rPr>
          <w:rFonts w:eastAsia="宋体"/>
          <w:lang w:eastAsia="zh-CN"/>
        </w:rPr>
        <w:t xml:space="preserve"> </w:t>
      </w:r>
      <w:bookmarkEnd w:id="3"/>
      <w:r w:rsidR="00EF2FF0" w:rsidRPr="00EF2FF0">
        <w:rPr>
          <w:rFonts w:eastAsia="宋体"/>
          <w:lang w:eastAsia="zh-CN"/>
        </w:rPr>
        <w:t xml:space="preserve">effects on the </w:t>
      </w:r>
      <w:r>
        <w:rPr>
          <w:rFonts w:eastAsia="宋体"/>
          <w:lang w:eastAsia="zh-CN"/>
        </w:rPr>
        <w:t>fluence</w:t>
      </w:r>
      <w:r w:rsidR="00EF2FF0" w:rsidRPr="00EF2FF0">
        <w:rPr>
          <w:rFonts w:eastAsia="宋体"/>
          <w:lang w:eastAsia="zh-CN"/>
        </w:rPr>
        <w:t xml:space="preserve"> of oxygen outflows. Specifically, for an oxygen outflow event, the median value of oxygen ion </w:t>
      </w:r>
      <w:r>
        <w:rPr>
          <w:rFonts w:eastAsia="宋体"/>
          <w:lang w:eastAsia="zh-CN"/>
        </w:rPr>
        <w:t>fluence</w:t>
      </w:r>
      <w:r w:rsidR="00EF2FF0" w:rsidRPr="00EF2FF0">
        <w:rPr>
          <w:rFonts w:eastAsia="宋体"/>
          <w:lang w:eastAsia="zh-CN"/>
        </w:rPr>
        <w:t xml:space="preserve"> and geomagnetic indices is calculated, representing a data point in the geomagnetic indices-</w:t>
      </w:r>
      <w:r>
        <w:rPr>
          <w:rFonts w:eastAsia="宋体"/>
          <w:lang w:eastAsia="zh-CN"/>
        </w:rPr>
        <w:t>fluence</w:t>
      </w:r>
      <w:r w:rsidR="00EF2FF0" w:rsidRPr="00EF2FF0">
        <w:rPr>
          <w:rFonts w:eastAsia="宋体"/>
          <w:lang w:eastAsia="zh-CN"/>
        </w:rPr>
        <w:t xml:space="preserve"> plane. As shown in Figure 5a, the x axes representing the AE index are evenly divided into several intervals, while the y axes representing oxygen ion </w:t>
      </w:r>
      <w:r>
        <w:rPr>
          <w:rFonts w:eastAsia="宋体"/>
          <w:lang w:eastAsia="zh-CN"/>
        </w:rPr>
        <w:t>fluence</w:t>
      </w:r>
      <w:r w:rsidR="00EF2FF0" w:rsidRPr="00EF2FF0">
        <w:rPr>
          <w:rFonts w:eastAsia="宋体"/>
          <w:lang w:eastAsia="zh-CN"/>
        </w:rPr>
        <w:t xml:space="preserve"> are logarithmically divided. We counted the number of data points (coding in color) within each grid cell in the AE-</w:t>
      </w:r>
      <w:r>
        <w:rPr>
          <w:rFonts w:eastAsia="宋体"/>
          <w:lang w:eastAsia="zh-CN"/>
        </w:rPr>
        <w:t>fluence</w:t>
      </w:r>
      <w:r w:rsidR="00EF2FF0" w:rsidRPr="00EF2FF0">
        <w:rPr>
          <w:rFonts w:eastAsia="宋体"/>
          <w:lang w:eastAsia="zh-CN"/>
        </w:rPr>
        <w:t xml:space="preserve"> plane after segmentation. The red points represent the median value of </w:t>
      </w:r>
      <w:r>
        <w:rPr>
          <w:rFonts w:eastAsia="宋体"/>
          <w:lang w:eastAsia="zh-CN"/>
        </w:rPr>
        <w:t>fluence</w:t>
      </w:r>
      <w:r w:rsidR="00EF2FF0" w:rsidRPr="00EF2FF0">
        <w:rPr>
          <w:rFonts w:eastAsia="宋体"/>
          <w:lang w:eastAsia="zh-CN"/>
        </w:rPr>
        <w:t xml:space="preserve"> within each AE index interval separated by the xtick. All other subplots were obtained using the same method, except for the different meanings of the x and y axes. Here we used the negative values of the SYM-H index as the x-axis in Figure 5c and 5f to achieve a more consistent visual effect.</w:t>
      </w:r>
    </w:p>
    <w:p w14:paraId="5191E5E5" w14:textId="3CF9AF35" w:rsidR="00C774F5" w:rsidRDefault="000120A9" w:rsidP="00B13211">
      <w:pPr>
        <w:pStyle w:val="Heading-Secondary"/>
        <w:keepNext w:val="0"/>
        <w:ind w:left="0"/>
        <w:jc w:val="both"/>
        <w:rPr>
          <w:rFonts w:eastAsia="宋体"/>
          <w:lang w:eastAsia="zh-CN"/>
        </w:rPr>
      </w:pPr>
      <w:r>
        <w:rPr>
          <w:rFonts w:eastAsia="宋体" w:hint="eastAsia"/>
          <w:lang w:eastAsia="zh-CN"/>
        </w:rPr>
        <w:t>I</w:t>
      </w:r>
      <w:r>
        <w:rPr>
          <w:rFonts w:eastAsia="宋体"/>
          <w:lang w:eastAsia="zh-CN"/>
        </w:rPr>
        <w:t xml:space="preserve">n Figure 5, AE, Kp and </w:t>
      </w:r>
      <w:r>
        <w:t xml:space="preserve">negative values of </w:t>
      </w:r>
      <w:r>
        <w:rPr>
          <w:rFonts w:eastAsia="宋体"/>
          <w:lang w:eastAsia="zh-CN"/>
        </w:rPr>
        <w:t>SYM-H index</w:t>
      </w:r>
      <w:r w:rsidR="006C6BAF">
        <w:rPr>
          <w:rFonts w:eastAsia="宋体"/>
          <w:lang w:eastAsia="zh-CN"/>
        </w:rPr>
        <w:t>es</w:t>
      </w:r>
      <w:r>
        <w:rPr>
          <w:rFonts w:eastAsia="宋体"/>
          <w:lang w:eastAsia="zh-CN"/>
        </w:rPr>
        <w:t xml:space="preserve"> all exhibit positive correlations with oxygen ion </w:t>
      </w:r>
      <w:r w:rsidR="00233C6E">
        <w:rPr>
          <w:rFonts w:eastAsia="宋体"/>
          <w:lang w:eastAsia="zh-CN"/>
        </w:rPr>
        <w:t>fluence</w:t>
      </w:r>
      <w:r>
        <w:rPr>
          <w:rFonts w:eastAsia="宋体"/>
          <w:lang w:eastAsia="zh-CN"/>
        </w:rPr>
        <w:t xml:space="preserve"> or energy </w:t>
      </w:r>
      <w:r w:rsidR="00233C6E">
        <w:rPr>
          <w:rFonts w:eastAsia="宋体"/>
          <w:lang w:eastAsia="zh-CN"/>
        </w:rPr>
        <w:t>fluence</w:t>
      </w:r>
      <w:r>
        <w:rPr>
          <w:rFonts w:eastAsia="宋体"/>
          <w:lang w:eastAsia="zh-CN"/>
        </w:rPr>
        <w:t xml:space="preserve">. The results </w:t>
      </w:r>
      <w:r w:rsidR="00233C6E">
        <w:rPr>
          <w:rFonts w:eastAsia="宋体"/>
          <w:lang w:eastAsia="zh-CN"/>
        </w:rPr>
        <w:t>show</w:t>
      </w:r>
      <w:r>
        <w:rPr>
          <w:rFonts w:eastAsia="宋体"/>
          <w:lang w:eastAsia="zh-CN"/>
        </w:rPr>
        <w:t xml:space="preserve"> that the enhancement of global magnetic field disturbance tend</w:t>
      </w:r>
      <w:r w:rsidR="00EF2FF0">
        <w:rPr>
          <w:rFonts w:eastAsia="宋体"/>
          <w:lang w:eastAsia="zh-CN"/>
        </w:rPr>
        <w:t>s</w:t>
      </w:r>
      <w:r>
        <w:rPr>
          <w:rFonts w:eastAsia="宋体"/>
          <w:lang w:eastAsia="zh-CN"/>
        </w:rPr>
        <w:t xml:space="preserve"> to increase </w:t>
      </w:r>
      <w:r w:rsidR="006C6BAF">
        <w:rPr>
          <w:rFonts w:eastAsia="宋体"/>
          <w:lang w:eastAsia="zh-CN"/>
        </w:rPr>
        <w:t xml:space="preserve">storm-time </w:t>
      </w:r>
      <w:r>
        <w:rPr>
          <w:rFonts w:eastAsia="宋体"/>
          <w:lang w:eastAsia="zh-CN"/>
        </w:rPr>
        <w:t xml:space="preserve">oxygen </w:t>
      </w:r>
      <w:r w:rsidR="00233C6E">
        <w:rPr>
          <w:rFonts w:eastAsia="宋体"/>
          <w:lang w:eastAsia="zh-CN"/>
        </w:rPr>
        <w:t>ion fluence</w:t>
      </w:r>
      <w:r>
        <w:rPr>
          <w:rFonts w:eastAsia="宋体"/>
          <w:lang w:eastAsia="zh-CN"/>
        </w:rPr>
        <w:t>s</w:t>
      </w:r>
      <w:r w:rsidR="006C6BAF">
        <w:rPr>
          <w:rFonts w:eastAsia="宋体"/>
          <w:lang w:eastAsia="zh-CN"/>
        </w:rPr>
        <w:t>.</w:t>
      </w:r>
    </w:p>
    <w:p w14:paraId="51C35F4B" w14:textId="6DBEAC38" w:rsidR="00B13211" w:rsidRDefault="00EC01FA" w:rsidP="00B13211">
      <w:pPr>
        <w:pStyle w:val="Heading-Secondary"/>
        <w:keepNext w:val="0"/>
        <w:ind w:left="0"/>
        <w:jc w:val="center"/>
        <w:rPr>
          <w:rFonts w:eastAsia="宋体"/>
          <w:lang w:eastAsia="zh-CN"/>
        </w:rPr>
      </w:pPr>
      <w:r>
        <w:rPr>
          <w:noProof/>
        </w:rPr>
        <w:lastRenderedPageBreak/>
        <w:drawing>
          <wp:inline distT="0" distB="0" distL="0" distR="0" wp14:anchorId="46E1C6B2" wp14:editId="5E90794C">
            <wp:extent cx="5317371" cy="7524750"/>
            <wp:effectExtent l="0" t="0" r="0" b="0"/>
            <wp:docPr id="1528498051"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49805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5324631" cy="7535023"/>
                    </a:xfrm>
                    <a:prstGeom prst="rect">
                      <a:avLst/>
                    </a:prstGeom>
                  </pic:spPr>
                </pic:pic>
              </a:graphicData>
            </a:graphic>
          </wp:inline>
        </w:drawing>
      </w:r>
    </w:p>
    <w:p w14:paraId="47DFF0E2" w14:textId="252970F5" w:rsidR="00B13211" w:rsidRPr="00B13211" w:rsidRDefault="00B13211" w:rsidP="00B13211">
      <w:pPr>
        <w:pStyle w:val="af3"/>
        <w:rPr>
          <w:rFonts w:ascii="Times New Roman" w:hAnsi="Times New Roman" w:cs="Times New Roman"/>
          <w:sz w:val="24"/>
          <w:szCs w:val="24"/>
          <w:lang w:eastAsia="zh-CN"/>
        </w:rPr>
      </w:pPr>
      <w:r w:rsidRPr="006423BC">
        <w:rPr>
          <w:rFonts w:ascii="Times New Roman" w:hAnsi="Times New Roman" w:cs="Times New Roman"/>
          <w:b/>
          <w:bCs/>
          <w:sz w:val="24"/>
          <w:szCs w:val="24"/>
        </w:rPr>
        <w:t xml:space="preserve">Figure </w:t>
      </w:r>
      <w:r>
        <w:rPr>
          <w:rFonts w:ascii="Times New Roman" w:hAnsi="Times New Roman" w:cs="Times New Roman" w:hint="eastAsia"/>
          <w:b/>
          <w:bCs/>
          <w:sz w:val="24"/>
          <w:szCs w:val="24"/>
          <w:lang w:eastAsia="zh-CN"/>
        </w:rPr>
        <w:t>6</w:t>
      </w:r>
      <w:r w:rsidRPr="006423BC">
        <w:rPr>
          <w:rFonts w:ascii="Times New Roman" w:hAnsi="Times New Roman" w:cs="Times New Roman"/>
          <w:b/>
          <w:bCs/>
          <w:sz w:val="24"/>
          <w:szCs w:val="24"/>
        </w:rPr>
        <w:t>.</w:t>
      </w:r>
      <w:r w:rsidRPr="006423BC">
        <w:rPr>
          <w:rFonts w:ascii="Times New Roman" w:hAnsi="Times New Roman" w:cs="Times New Roman"/>
          <w:sz w:val="24"/>
          <w:szCs w:val="24"/>
        </w:rPr>
        <w:t xml:space="preserve"> </w:t>
      </w:r>
      <w:r>
        <w:rPr>
          <w:rFonts w:ascii="Times New Roman" w:hAnsi="Times New Roman" w:cs="Times New Roman" w:hint="eastAsia"/>
          <w:sz w:val="24"/>
          <w:szCs w:val="24"/>
          <w:lang w:eastAsia="zh-CN"/>
        </w:rPr>
        <w:t>The normalized distribution of geomagnetic indices for outflow and no</w:t>
      </w:r>
      <w:r>
        <w:rPr>
          <w:rFonts w:ascii="Times New Roman" w:hAnsi="Times New Roman" w:cs="Times New Roman"/>
          <w:sz w:val="24"/>
          <w:szCs w:val="24"/>
          <w:lang w:eastAsia="zh-CN"/>
        </w:rPr>
        <w:t>n-</w:t>
      </w:r>
      <w:r>
        <w:rPr>
          <w:rFonts w:ascii="Times New Roman" w:hAnsi="Times New Roman" w:cs="Times New Roman" w:hint="eastAsia"/>
          <w:sz w:val="24"/>
          <w:szCs w:val="24"/>
          <w:lang w:eastAsia="zh-CN"/>
        </w:rPr>
        <w:t>outflow cases. (a) The AE index distribution; (a) The Kp index distribution; (a) The opposite number of SYM-H index distribution.</w:t>
      </w:r>
    </w:p>
    <w:p w14:paraId="359FE28D" w14:textId="77777777" w:rsidR="00B13211" w:rsidRDefault="00B13211" w:rsidP="00B13211">
      <w:pPr>
        <w:pStyle w:val="Heading-Secondary"/>
        <w:keepNext w:val="0"/>
        <w:widowControl w:val="0"/>
        <w:ind w:left="0"/>
        <w:jc w:val="both"/>
        <w:rPr>
          <w:rFonts w:eastAsia="宋体"/>
          <w:lang w:eastAsia="zh-CN"/>
        </w:rPr>
      </w:pPr>
      <w:bookmarkStart w:id="4" w:name="_Hlk200811571"/>
      <w:r w:rsidRPr="00B13211">
        <w:rPr>
          <w:rFonts w:eastAsia="宋体"/>
          <w:noProof/>
          <w:lang w:eastAsia="zh-CN"/>
        </w:rPr>
        <w:lastRenderedPageBreak/>
        <w:drawing>
          <wp:inline distT="0" distB="0" distL="0" distR="0" wp14:anchorId="413D38D1" wp14:editId="64B97DC5">
            <wp:extent cx="5943600" cy="4893945"/>
            <wp:effectExtent l="0" t="0" r="0" b="1905"/>
            <wp:docPr id="6" name="图形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5943600" cy="4893945"/>
                    </a:xfrm>
                    <a:prstGeom prst="rect">
                      <a:avLst/>
                    </a:prstGeom>
                  </pic:spPr>
                </pic:pic>
              </a:graphicData>
            </a:graphic>
          </wp:inline>
        </w:drawing>
      </w:r>
    </w:p>
    <w:p w14:paraId="51C30254" w14:textId="77777777" w:rsidR="00B13211" w:rsidRDefault="00B13211" w:rsidP="00B13211">
      <w:pPr>
        <w:rPr>
          <w:rFonts w:eastAsia="宋体"/>
          <w:sz w:val="24"/>
          <w:szCs w:val="24"/>
          <w:lang w:eastAsia="zh-CN"/>
        </w:rPr>
      </w:pPr>
      <w:r w:rsidRPr="006423BC">
        <w:rPr>
          <w:b/>
          <w:bCs/>
          <w:sz w:val="24"/>
          <w:szCs w:val="24"/>
        </w:rPr>
        <w:t xml:space="preserve">Figure </w:t>
      </w:r>
      <w:r>
        <w:rPr>
          <w:rFonts w:hint="eastAsia"/>
          <w:b/>
          <w:bCs/>
          <w:sz w:val="24"/>
          <w:szCs w:val="24"/>
          <w:lang w:eastAsia="zh-CN"/>
        </w:rPr>
        <w:t>7</w:t>
      </w:r>
      <w:r w:rsidRPr="006423BC">
        <w:rPr>
          <w:b/>
          <w:bCs/>
          <w:sz w:val="24"/>
          <w:szCs w:val="24"/>
        </w:rPr>
        <w:t>.</w:t>
      </w:r>
      <w:r w:rsidRPr="006423BC">
        <w:rPr>
          <w:sz w:val="24"/>
          <w:szCs w:val="24"/>
        </w:rPr>
        <w:t xml:space="preserve"> </w:t>
      </w:r>
      <w:r>
        <w:rPr>
          <w:rFonts w:hint="eastAsia"/>
          <w:sz w:val="24"/>
          <w:szCs w:val="24"/>
          <w:lang w:eastAsia="zh-CN"/>
        </w:rPr>
        <w:t>The correlation between</w:t>
      </w:r>
      <w:r w:rsidRPr="006657FF">
        <w:rPr>
          <w:rFonts w:hint="eastAsia"/>
          <w:sz w:val="24"/>
          <w:szCs w:val="24"/>
          <w:lang w:eastAsia="zh-CN"/>
        </w:rPr>
        <w:t xml:space="preserve"> </w:t>
      </w:r>
      <w:r w:rsidRPr="006657FF">
        <w:rPr>
          <w:rFonts w:eastAsia="宋体"/>
          <w:sz w:val="24"/>
          <w:szCs w:val="24"/>
          <w:lang w:eastAsia="zh-CN"/>
        </w:rPr>
        <w:t>the electric power of waves</w:t>
      </w:r>
      <w:r>
        <w:rPr>
          <w:rFonts w:hint="eastAsia"/>
          <w:sz w:val="24"/>
          <w:szCs w:val="24"/>
          <w:lang w:eastAsia="zh-CN"/>
        </w:rPr>
        <w:t xml:space="preserve"> and oxygen ion flows/energy flows.  Subplot a-</w:t>
      </w:r>
      <w:r>
        <w:rPr>
          <w:rFonts w:eastAsia="宋体" w:hint="eastAsia"/>
          <w:sz w:val="24"/>
          <w:szCs w:val="24"/>
          <w:lang w:eastAsia="zh-CN"/>
        </w:rPr>
        <w:t>d</w:t>
      </w:r>
      <w:r>
        <w:rPr>
          <w:rFonts w:hint="eastAsia"/>
          <w:sz w:val="24"/>
          <w:szCs w:val="24"/>
          <w:lang w:eastAsia="zh-CN"/>
        </w:rPr>
        <w:t xml:space="preserve"> show the distribution of storm-time outflow events in the plane of:</w:t>
      </w:r>
      <w:r>
        <w:rPr>
          <w:rFonts w:eastAsia="宋体" w:hint="eastAsia"/>
          <w:sz w:val="24"/>
          <w:szCs w:val="24"/>
          <w:lang w:eastAsia="zh-CN"/>
        </w:rPr>
        <w:t xml:space="preserve"> (a) ULF wave </w:t>
      </w:r>
      <m:oMath>
        <m:sSub>
          <m:sSubPr>
            <m:ctrlPr>
              <w:rPr>
                <w:rFonts w:ascii="Cambria Math" w:eastAsia="宋体" w:hAnsi="Cambria Math"/>
                <w:i/>
                <w:sz w:val="24"/>
                <w:szCs w:val="24"/>
                <w:lang w:eastAsia="zh-CN"/>
              </w:rPr>
            </m:ctrlPr>
          </m:sSubPr>
          <m:e>
            <m:r>
              <w:rPr>
                <w:rFonts w:ascii="Cambria Math" w:eastAsia="宋体" w:hAnsi="Cambria Math"/>
                <w:sz w:val="24"/>
                <w:szCs w:val="24"/>
                <w:lang w:eastAsia="zh-CN"/>
              </w:rPr>
              <m:t>P</m:t>
            </m:r>
          </m:e>
          <m:sub>
            <m:r>
              <w:rPr>
                <w:rFonts w:ascii="Cambria Math" w:eastAsia="宋体" w:hAnsi="Cambria Math"/>
                <w:sz w:val="24"/>
                <w:szCs w:val="24"/>
                <w:lang w:eastAsia="zh-CN"/>
              </w:rPr>
              <m:t>E</m:t>
            </m:r>
          </m:sub>
        </m:sSub>
      </m:oMath>
      <w:r>
        <w:rPr>
          <w:rFonts w:eastAsia="宋体" w:hint="eastAsia"/>
          <w:sz w:val="24"/>
          <w:szCs w:val="24"/>
          <w:lang w:eastAsia="zh-CN"/>
        </w:rPr>
        <w:t xml:space="preserve"> and fluence; (b) ion-gyration-scale wave </w:t>
      </w:r>
      <m:oMath>
        <m:sSub>
          <m:sSubPr>
            <m:ctrlPr>
              <w:rPr>
                <w:rFonts w:ascii="Cambria Math" w:eastAsia="宋体" w:hAnsi="Cambria Math"/>
                <w:i/>
                <w:sz w:val="24"/>
                <w:szCs w:val="24"/>
                <w:lang w:eastAsia="zh-CN"/>
              </w:rPr>
            </m:ctrlPr>
          </m:sSubPr>
          <m:e>
            <m:r>
              <w:rPr>
                <w:rFonts w:ascii="Cambria Math" w:eastAsia="宋体" w:hAnsi="Cambria Math"/>
                <w:sz w:val="24"/>
                <w:szCs w:val="24"/>
                <w:lang w:eastAsia="zh-CN"/>
              </w:rPr>
              <m:t>P</m:t>
            </m:r>
          </m:e>
          <m:sub>
            <m:r>
              <w:rPr>
                <w:rFonts w:ascii="Cambria Math" w:eastAsia="宋体" w:hAnsi="Cambria Math"/>
                <w:sz w:val="24"/>
                <w:szCs w:val="24"/>
                <w:lang w:eastAsia="zh-CN"/>
              </w:rPr>
              <m:t>E</m:t>
            </m:r>
          </m:sub>
        </m:sSub>
      </m:oMath>
      <w:r>
        <w:rPr>
          <w:rFonts w:eastAsia="宋体" w:hint="eastAsia"/>
          <w:sz w:val="24"/>
          <w:szCs w:val="24"/>
          <w:lang w:eastAsia="zh-CN"/>
        </w:rPr>
        <w:t xml:space="preserve"> and fluence; (a) ULF wave </w:t>
      </w:r>
      <m:oMath>
        <m:sSub>
          <m:sSubPr>
            <m:ctrlPr>
              <w:rPr>
                <w:rFonts w:ascii="Cambria Math" w:eastAsia="宋体" w:hAnsi="Cambria Math"/>
                <w:i/>
                <w:sz w:val="24"/>
                <w:szCs w:val="24"/>
                <w:lang w:eastAsia="zh-CN"/>
              </w:rPr>
            </m:ctrlPr>
          </m:sSubPr>
          <m:e>
            <m:r>
              <w:rPr>
                <w:rFonts w:ascii="Cambria Math" w:eastAsia="宋体" w:hAnsi="Cambria Math"/>
                <w:sz w:val="24"/>
                <w:szCs w:val="24"/>
                <w:lang w:eastAsia="zh-CN"/>
              </w:rPr>
              <m:t>P</m:t>
            </m:r>
          </m:e>
          <m:sub>
            <m:r>
              <w:rPr>
                <w:rFonts w:ascii="Cambria Math" w:eastAsia="宋体" w:hAnsi="Cambria Math"/>
                <w:sz w:val="24"/>
                <w:szCs w:val="24"/>
                <w:lang w:eastAsia="zh-CN"/>
              </w:rPr>
              <m:t>E</m:t>
            </m:r>
          </m:sub>
        </m:sSub>
      </m:oMath>
      <w:r>
        <w:rPr>
          <w:rFonts w:eastAsia="宋体" w:hint="eastAsia"/>
          <w:sz w:val="24"/>
          <w:szCs w:val="24"/>
          <w:lang w:eastAsia="zh-CN"/>
        </w:rPr>
        <w:t xml:space="preserve"> and energy fluence; (b) ion-gyration-scale wave </w:t>
      </w:r>
      <m:oMath>
        <m:sSub>
          <m:sSubPr>
            <m:ctrlPr>
              <w:rPr>
                <w:rFonts w:ascii="Cambria Math" w:eastAsia="宋体" w:hAnsi="Cambria Math"/>
                <w:i/>
                <w:sz w:val="24"/>
                <w:szCs w:val="24"/>
                <w:lang w:eastAsia="zh-CN"/>
              </w:rPr>
            </m:ctrlPr>
          </m:sSubPr>
          <m:e>
            <m:r>
              <w:rPr>
                <w:rFonts w:ascii="Cambria Math" w:eastAsia="宋体" w:hAnsi="Cambria Math"/>
                <w:sz w:val="24"/>
                <w:szCs w:val="24"/>
                <w:lang w:eastAsia="zh-CN"/>
              </w:rPr>
              <m:t>P</m:t>
            </m:r>
          </m:e>
          <m:sub>
            <m:r>
              <w:rPr>
                <w:rFonts w:ascii="Cambria Math" w:eastAsia="宋体" w:hAnsi="Cambria Math"/>
                <w:sz w:val="24"/>
                <w:szCs w:val="24"/>
                <w:lang w:eastAsia="zh-CN"/>
              </w:rPr>
              <m:t>E</m:t>
            </m:r>
          </m:sub>
        </m:sSub>
      </m:oMath>
      <w:r>
        <w:rPr>
          <w:rFonts w:eastAsia="宋体" w:hint="eastAsia"/>
          <w:sz w:val="24"/>
          <w:szCs w:val="24"/>
          <w:lang w:eastAsia="zh-CN"/>
        </w:rPr>
        <w:t xml:space="preserve"> and energy fluence.</w:t>
      </w:r>
    </w:p>
    <w:p w14:paraId="547CC270" w14:textId="77777777" w:rsidR="00B13211" w:rsidRPr="00B13211" w:rsidRDefault="00B13211" w:rsidP="00B44799">
      <w:pPr>
        <w:pStyle w:val="Heading-Secondary"/>
        <w:keepNext w:val="0"/>
        <w:ind w:left="0"/>
        <w:jc w:val="both"/>
        <w:rPr>
          <w:rFonts w:eastAsia="宋体"/>
          <w:lang w:eastAsia="zh-CN"/>
        </w:rPr>
      </w:pPr>
    </w:p>
    <w:p w14:paraId="07B3CB47" w14:textId="77777777" w:rsidR="00B13211" w:rsidRDefault="006C6BAF" w:rsidP="00B44799">
      <w:pPr>
        <w:pStyle w:val="Heading-Secondary"/>
        <w:keepNext w:val="0"/>
        <w:ind w:left="0"/>
        <w:jc w:val="both"/>
      </w:pPr>
      <w:r>
        <w:rPr>
          <w:rFonts w:eastAsia="宋体" w:hint="eastAsia"/>
          <w:lang w:eastAsia="zh-CN"/>
        </w:rPr>
        <w:t>F</w:t>
      </w:r>
      <w:r>
        <w:rPr>
          <w:rFonts w:eastAsia="宋体"/>
          <w:lang w:eastAsia="zh-CN"/>
        </w:rPr>
        <w:t>igure 6 displays the normalized distribution</w:t>
      </w:r>
      <w:r w:rsidR="00E800D7">
        <w:rPr>
          <w:rFonts w:eastAsia="宋体" w:hint="eastAsia"/>
          <w:lang w:eastAsia="zh-CN"/>
        </w:rPr>
        <w:t>s</w:t>
      </w:r>
      <w:r>
        <w:rPr>
          <w:rFonts w:eastAsia="宋体"/>
          <w:lang w:eastAsia="zh-CN"/>
        </w:rPr>
        <w:t xml:space="preserve"> of AE, Kp and </w:t>
      </w:r>
      <w:r>
        <w:t xml:space="preserve">negative values of </w:t>
      </w:r>
      <w:r>
        <w:rPr>
          <w:rFonts w:eastAsia="宋体"/>
          <w:lang w:eastAsia="zh-CN"/>
        </w:rPr>
        <w:t>SYM-H indexes for</w:t>
      </w:r>
      <w:r w:rsidR="00513742">
        <w:rPr>
          <w:rFonts w:eastAsia="宋体"/>
          <w:lang w:eastAsia="zh-CN"/>
        </w:rPr>
        <w:t xml:space="preserve"> 2 data groups (outflow and no</w:t>
      </w:r>
      <w:r w:rsidR="00670C15">
        <w:rPr>
          <w:rFonts w:eastAsia="宋体"/>
          <w:lang w:eastAsia="zh-CN"/>
        </w:rPr>
        <w:t>n-</w:t>
      </w:r>
      <w:r w:rsidR="00513742">
        <w:rPr>
          <w:rFonts w:eastAsia="宋体"/>
          <w:lang w:eastAsia="zh-CN"/>
        </w:rPr>
        <w:t>outflow events)</w:t>
      </w:r>
      <w:r>
        <w:rPr>
          <w:rFonts w:eastAsia="宋体"/>
          <w:lang w:eastAsia="zh-CN"/>
        </w:rPr>
        <w:t>, from which we can infer their contributions to the occurrence of storm-time oxygen outflows.</w:t>
      </w:r>
      <w:r w:rsidR="00513742">
        <w:rPr>
          <w:rFonts w:eastAsia="宋体"/>
          <w:lang w:eastAsia="zh-CN"/>
        </w:rPr>
        <w:t xml:space="preserve"> </w:t>
      </w:r>
      <w:r w:rsidR="006E0FFA">
        <w:t>We performed Mann–Whitney U tests on the distributions of AE, Kp, and SYM-H ind</w:t>
      </w:r>
      <w:r w:rsidR="009A7399">
        <w:t>exe</w:t>
      </w:r>
      <w:r w:rsidR="006E0FFA">
        <w:t xml:space="preserve">s for the two event groups. </w:t>
      </w:r>
      <w:r w:rsidR="0035696A">
        <w:t xml:space="preserve">The </w:t>
      </w:r>
      <w:r w:rsidR="0035696A" w:rsidRPr="0035696A">
        <w:rPr>
          <w:rStyle w:val="af4"/>
          <w:b w:val="0"/>
        </w:rPr>
        <w:t>Mann–Whitney U test</w:t>
      </w:r>
      <w:r w:rsidR="0035696A">
        <w:t xml:space="preserve"> </w:t>
      </w:r>
      <w:r w:rsidR="00A046F4" w:rsidRPr="00A046F4">
        <w:t>is a nonparametric statistical test of the null hypothesis that randomly selected values X and Y from two populations have the same distribution.</w:t>
      </w:r>
      <w:r w:rsidR="0035696A">
        <w:t xml:space="preserve"> It is particularly useful when the data do not necessarily follow a normal distribution. </w:t>
      </w:r>
      <w:r w:rsidR="006E0FFA">
        <w:t xml:space="preserve">The U values are indicated below each subplot. </w:t>
      </w:r>
      <w:r w:rsidR="00A046F4">
        <w:t xml:space="preserve">Under the assumption of large sample sizes (usually for the group with event number larger than 20), the critical U-value for a two-tailed Mann–Whitney U test at the 0.05 significance level is 1.96. All three test statistics exceed this value. </w:t>
      </w:r>
      <w:r w:rsidR="006E0FFA">
        <w:t xml:space="preserve">The results show that the median values of all three indexes differ significantly between the groups. </w:t>
      </w:r>
      <w:r w:rsidR="00343AED">
        <w:t>The AE, Kp, and SYM-H ind</w:t>
      </w:r>
      <w:r w:rsidR="006E0FFA">
        <w:t>exes</w:t>
      </w:r>
      <w:r w:rsidR="00343AED">
        <w:t xml:space="preserve"> exhibit discernible </w:t>
      </w:r>
    </w:p>
    <w:p w14:paraId="3873A46A" w14:textId="75015041" w:rsidR="00B13211" w:rsidRDefault="00B13211" w:rsidP="00B44799">
      <w:pPr>
        <w:pStyle w:val="Heading-Secondary"/>
        <w:keepNext w:val="0"/>
        <w:ind w:left="0"/>
        <w:jc w:val="both"/>
      </w:pPr>
      <w:r w:rsidRPr="00B13211">
        <w:rPr>
          <w:noProof/>
          <w:lang w:eastAsia="zh-CN"/>
        </w:rPr>
        <w:lastRenderedPageBreak/>
        <w:drawing>
          <wp:inline distT="0" distB="0" distL="0" distR="0" wp14:anchorId="4DA3FF81" wp14:editId="4A9AACE4">
            <wp:extent cx="5943600" cy="3515360"/>
            <wp:effectExtent l="0" t="0" r="0" b="8890"/>
            <wp:docPr id="7" name="图形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5943600" cy="3515360"/>
                    </a:xfrm>
                    <a:prstGeom prst="rect">
                      <a:avLst/>
                    </a:prstGeom>
                  </pic:spPr>
                </pic:pic>
              </a:graphicData>
            </a:graphic>
          </wp:inline>
        </w:drawing>
      </w:r>
    </w:p>
    <w:p w14:paraId="046E5F70" w14:textId="77777777" w:rsidR="00B13211" w:rsidRDefault="00B13211" w:rsidP="00B13211">
      <w:pPr>
        <w:rPr>
          <w:rFonts w:eastAsia="宋体"/>
          <w:sz w:val="24"/>
          <w:szCs w:val="24"/>
          <w:lang w:eastAsia="zh-CN"/>
        </w:rPr>
      </w:pPr>
      <w:r w:rsidRPr="006423BC">
        <w:rPr>
          <w:b/>
          <w:bCs/>
          <w:sz w:val="24"/>
          <w:szCs w:val="24"/>
        </w:rPr>
        <w:t xml:space="preserve">Figure </w:t>
      </w:r>
      <w:r>
        <w:rPr>
          <w:rFonts w:eastAsia="宋体" w:hint="eastAsia"/>
          <w:b/>
          <w:bCs/>
          <w:sz w:val="24"/>
          <w:szCs w:val="24"/>
          <w:lang w:eastAsia="zh-CN"/>
        </w:rPr>
        <w:t>8</w:t>
      </w:r>
      <w:r w:rsidRPr="006423BC">
        <w:rPr>
          <w:b/>
          <w:bCs/>
          <w:sz w:val="24"/>
          <w:szCs w:val="24"/>
        </w:rPr>
        <w:t>.</w:t>
      </w:r>
      <w:r w:rsidRPr="006423BC">
        <w:rPr>
          <w:sz w:val="24"/>
          <w:szCs w:val="24"/>
        </w:rPr>
        <w:t xml:space="preserve"> </w:t>
      </w:r>
      <w:r>
        <w:rPr>
          <w:rFonts w:hint="eastAsia"/>
          <w:sz w:val="24"/>
          <w:szCs w:val="24"/>
          <w:lang w:eastAsia="zh-CN"/>
        </w:rPr>
        <w:t xml:space="preserve">The normalized distribution of </w:t>
      </w:r>
      <w:r w:rsidRPr="006657FF">
        <w:rPr>
          <w:rFonts w:eastAsia="宋体"/>
          <w:sz w:val="24"/>
          <w:szCs w:val="24"/>
          <w:lang w:eastAsia="zh-CN"/>
        </w:rPr>
        <w:t>the electric power of waves</w:t>
      </w:r>
      <w:r>
        <w:rPr>
          <w:rFonts w:hint="eastAsia"/>
          <w:sz w:val="24"/>
          <w:szCs w:val="24"/>
          <w:lang w:eastAsia="zh-CN"/>
        </w:rPr>
        <w:t xml:space="preserve"> for outflow and no</w:t>
      </w:r>
      <w:r>
        <w:rPr>
          <w:sz w:val="24"/>
          <w:szCs w:val="24"/>
          <w:lang w:eastAsia="zh-CN"/>
        </w:rPr>
        <w:t>n-</w:t>
      </w:r>
      <w:r>
        <w:rPr>
          <w:rFonts w:hint="eastAsia"/>
          <w:sz w:val="24"/>
          <w:szCs w:val="24"/>
          <w:lang w:eastAsia="zh-CN"/>
        </w:rPr>
        <w:t>outflow cases.</w:t>
      </w:r>
      <w:r>
        <w:rPr>
          <w:rFonts w:eastAsia="宋体" w:hint="eastAsia"/>
          <w:sz w:val="24"/>
          <w:szCs w:val="24"/>
          <w:lang w:eastAsia="zh-CN"/>
        </w:rPr>
        <w:t xml:space="preserve"> Subplot a-c show the distribution of ULF wave </w:t>
      </w:r>
      <m:oMath>
        <m:sSub>
          <m:sSubPr>
            <m:ctrlPr>
              <w:rPr>
                <w:rFonts w:ascii="Cambria Math" w:eastAsia="宋体" w:hAnsi="Cambria Math"/>
                <w:i/>
                <w:sz w:val="24"/>
                <w:szCs w:val="24"/>
                <w:lang w:eastAsia="zh-CN"/>
              </w:rPr>
            </m:ctrlPr>
          </m:sSubPr>
          <m:e>
            <m:r>
              <w:rPr>
                <w:rFonts w:ascii="Cambria Math" w:eastAsia="宋体" w:hAnsi="Cambria Math"/>
                <w:sz w:val="24"/>
                <w:szCs w:val="24"/>
                <w:lang w:eastAsia="zh-CN"/>
              </w:rPr>
              <m:t>P</m:t>
            </m:r>
          </m:e>
          <m:sub>
            <m:r>
              <w:rPr>
                <w:rFonts w:ascii="Cambria Math" w:eastAsia="宋体" w:hAnsi="Cambria Math"/>
                <w:sz w:val="24"/>
                <w:szCs w:val="24"/>
                <w:lang w:eastAsia="zh-CN"/>
              </w:rPr>
              <m:t>E</m:t>
            </m:r>
          </m:sub>
        </m:sSub>
      </m:oMath>
      <w:r>
        <w:rPr>
          <w:rFonts w:eastAsia="宋体" w:hint="eastAsia"/>
          <w:sz w:val="24"/>
          <w:szCs w:val="24"/>
          <w:lang w:eastAsia="zh-CN"/>
        </w:rPr>
        <w:t xml:space="preserve"> in: (a) the quiet time before storm; (b) storm main phase; (c) storm recovery phase.  Subplot d-f show the distribution of ion-gyration-scale wave </w:t>
      </w:r>
      <m:oMath>
        <m:sSub>
          <m:sSubPr>
            <m:ctrlPr>
              <w:rPr>
                <w:rFonts w:ascii="Cambria Math" w:eastAsia="宋体" w:hAnsi="Cambria Math"/>
                <w:i/>
                <w:sz w:val="24"/>
                <w:szCs w:val="24"/>
                <w:lang w:eastAsia="zh-CN"/>
              </w:rPr>
            </m:ctrlPr>
          </m:sSubPr>
          <m:e>
            <m:r>
              <w:rPr>
                <w:rFonts w:ascii="Cambria Math" w:eastAsia="宋体" w:hAnsi="Cambria Math"/>
                <w:sz w:val="24"/>
                <w:szCs w:val="24"/>
                <w:lang w:eastAsia="zh-CN"/>
              </w:rPr>
              <m:t>P</m:t>
            </m:r>
          </m:e>
          <m:sub>
            <m:r>
              <w:rPr>
                <w:rFonts w:ascii="Cambria Math" w:eastAsia="宋体" w:hAnsi="Cambria Math"/>
                <w:sz w:val="24"/>
                <w:szCs w:val="24"/>
                <w:lang w:eastAsia="zh-CN"/>
              </w:rPr>
              <m:t>E</m:t>
            </m:r>
          </m:sub>
        </m:sSub>
      </m:oMath>
      <w:r>
        <w:rPr>
          <w:rFonts w:eastAsia="宋体" w:hint="eastAsia"/>
          <w:sz w:val="24"/>
          <w:szCs w:val="24"/>
          <w:lang w:eastAsia="zh-CN"/>
        </w:rPr>
        <w:t xml:space="preserve"> in: (d) the quiet time before storm; (e) storm main phase; (f) storm recovery phase.  </w:t>
      </w:r>
    </w:p>
    <w:p w14:paraId="4E70C559" w14:textId="77777777" w:rsidR="00B13211" w:rsidRDefault="00B13211" w:rsidP="00B44799">
      <w:pPr>
        <w:pStyle w:val="Heading-Secondary"/>
        <w:keepNext w:val="0"/>
        <w:ind w:left="0"/>
        <w:jc w:val="both"/>
      </w:pPr>
    </w:p>
    <w:p w14:paraId="29B7D85B" w14:textId="7C67E2C5" w:rsidR="00EF3609" w:rsidRPr="00B44799" w:rsidRDefault="00343AED" w:rsidP="00B44799">
      <w:pPr>
        <w:pStyle w:val="Heading-Secondary"/>
        <w:keepNext w:val="0"/>
        <w:ind w:left="0"/>
        <w:jc w:val="both"/>
        <w:rPr>
          <w:rFonts w:eastAsia="宋体"/>
          <w:lang w:eastAsia="zh-CN"/>
        </w:rPr>
      </w:pPr>
      <w:r>
        <w:t>differences between outflow and non-outflow groups, with the outflow group generally associates with stronger geomagnetic disturbances.</w:t>
      </w:r>
    </w:p>
    <w:bookmarkEnd w:id="4"/>
    <w:p w14:paraId="5933FF3C" w14:textId="0F256C49" w:rsidR="00BC6F1B" w:rsidRDefault="00BC6F1B" w:rsidP="00BC6F1B">
      <w:pPr>
        <w:pStyle w:val="Heading-Secondary"/>
      </w:pPr>
      <w:r>
        <w:t xml:space="preserve">3.5 </w:t>
      </w:r>
      <w:r w:rsidRPr="008D0E31">
        <w:t xml:space="preserve">Relationship between </w:t>
      </w:r>
      <w:r>
        <w:t>Plasma Waves and Oxygen Outflows</w:t>
      </w:r>
    </w:p>
    <w:p w14:paraId="65FB9D4A" w14:textId="0E75E3FD" w:rsidR="003F6B1C" w:rsidRDefault="00EF2FF0" w:rsidP="00EF3609">
      <w:pPr>
        <w:pStyle w:val="Heading-Secondary"/>
        <w:keepNext w:val="0"/>
        <w:ind w:left="0"/>
        <w:jc w:val="both"/>
      </w:pPr>
      <w:r w:rsidRPr="00EF2FF0">
        <w:rPr>
          <w:rFonts w:eastAsia="宋体"/>
          <w:lang w:eastAsia="zh-CN"/>
        </w:rPr>
        <w:t>Previous studies have suggested that plasma waves are probable energy sources for oxygen outflows [e.g., Chaston et al., 2016; Liu &amp; Zong, 2022)]. Since the power of waves in various modes tends to increase during storms in the inner magnetosphere, we are interested in the contribution of the enhanced wave power to the oxygen outflows. We focused on two distinct frequency ranges of waves: the ultra-low-frequency (ULF) waves within the Pc3-5 band (frequency 1.7-33.3 mHz) and the waves near oxygen ion gyrofrequency (ion</w:t>
      </w:r>
      <w:r w:rsidR="00B13211">
        <w:rPr>
          <w:rFonts w:eastAsia="宋体" w:hint="eastAsia"/>
          <w:lang w:eastAsia="zh-CN"/>
        </w:rPr>
        <w:t>-</w:t>
      </w:r>
      <w:r w:rsidRPr="00EF2FF0">
        <w:rPr>
          <w:rFonts w:eastAsia="宋体"/>
          <w:lang w:eastAsia="zh-CN"/>
        </w:rPr>
        <w:t>gyration</w:t>
      </w:r>
      <w:r w:rsidR="00B13211">
        <w:rPr>
          <w:rFonts w:eastAsia="宋体" w:hint="eastAsia"/>
          <w:lang w:eastAsia="zh-CN"/>
        </w:rPr>
        <w:t>-</w:t>
      </w:r>
      <w:r w:rsidRPr="00EF2FF0">
        <w:rPr>
          <w:rFonts w:eastAsia="宋体"/>
          <w:lang w:eastAsia="zh-CN"/>
        </w:rPr>
        <w:t>scale waves for short, frequency 0.1-16 Hz).</w:t>
      </w:r>
    </w:p>
    <w:p w14:paraId="00CE2014" w14:textId="3A665E86" w:rsidR="003F6B1C" w:rsidRPr="002721B0" w:rsidRDefault="003F6B1C" w:rsidP="00EF3609">
      <w:pPr>
        <w:pStyle w:val="Heading-Secondary"/>
        <w:keepNext w:val="0"/>
        <w:ind w:left="0"/>
        <w:jc w:val="both"/>
        <w:rPr>
          <w:rFonts w:eastAsia="宋体"/>
          <w:lang w:eastAsia="zh-CN"/>
        </w:rPr>
      </w:pPr>
      <w:r>
        <w:rPr>
          <w:rFonts w:eastAsia="宋体"/>
          <w:lang w:eastAsia="zh-CN"/>
        </w:rPr>
        <w:t xml:space="preserve">Figure 7 presents oxygen ion </w:t>
      </w:r>
      <w:r w:rsidR="00233C6E">
        <w:rPr>
          <w:rFonts w:eastAsia="宋体"/>
          <w:lang w:eastAsia="zh-CN"/>
        </w:rPr>
        <w:t>fluence</w:t>
      </w:r>
      <w:r>
        <w:rPr>
          <w:rFonts w:eastAsia="宋体"/>
          <w:lang w:eastAsia="zh-CN"/>
        </w:rPr>
        <w:t xml:space="preserve"> or energy </w:t>
      </w:r>
      <w:r w:rsidR="00233C6E">
        <w:rPr>
          <w:rFonts w:eastAsia="宋体"/>
          <w:lang w:eastAsia="zh-CN"/>
        </w:rPr>
        <w:t>fluence</w:t>
      </w:r>
      <w:r>
        <w:rPr>
          <w:rFonts w:eastAsia="宋体"/>
          <w:lang w:eastAsia="zh-CN"/>
        </w:rPr>
        <w:t xml:space="preserve"> as a function of the electric power of the waves in </w:t>
      </w:r>
      <w:r>
        <w:t>the two aforementioned frequency ranges</w:t>
      </w:r>
      <w:r>
        <w:rPr>
          <w:rFonts w:eastAsia="宋体"/>
          <w:lang w:eastAsia="zh-CN"/>
        </w:rPr>
        <w:t xml:space="preserve">. To determine the electric power of an outflow event, </w:t>
      </w:r>
      <w:r w:rsidR="00EF2FF0" w:rsidRPr="00EF2FF0">
        <w:rPr>
          <w:rFonts w:eastAsia="宋体"/>
          <w:lang w:eastAsia="zh-CN"/>
        </w:rPr>
        <w:t>we first run a fast Fourier transform (FFT) on the measured electric field and then integrate the results over the corresponding frequency ranges, obtaining the power time series during the period of this outflow event. Then, we define the power of ULF and ion</w:t>
      </w:r>
      <w:r w:rsidR="002721B0">
        <w:rPr>
          <w:rFonts w:eastAsia="宋体" w:hint="eastAsia"/>
          <w:lang w:eastAsia="zh-CN"/>
        </w:rPr>
        <w:t>-</w:t>
      </w:r>
      <w:r w:rsidR="00EF2FF0" w:rsidRPr="00EF2FF0">
        <w:rPr>
          <w:rFonts w:eastAsia="宋体"/>
          <w:lang w:eastAsia="zh-CN"/>
        </w:rPr>
        <w:t>gyration</w:t>
      </w:r>
      <w:r w:rsidR="002721B0">
        <w:rPr>
          <w:rFonts w:eastAsia="宋体" w:hint="eastAsia"/>
          <w:lang w:eastAsia="zh-CN"/>
        </w:rPr>
        <w:t>-</w:t>
      </w:r>
      <w:r w:rsidR="00EF2FF0" w:rsidRPr="00EF2FF0">
        <w:rPr>
          <w:rFonts w:eastAsia="宋体"/>
          <w:lang w:eastAsia="zh-CN"/>
        </w:rPr>
        <w:t xml:space="preserve">scale waves as the median value and 95% quantile of the corresponding power time series, respectively. We </w:t>
      </w:r>
      <w:r w:rsidR="00EF2FF0" w:rsidRPr="00EF2FF0">
        <w:rPr>
          <w:rFonts w:eastAsia="宋体"/>
          <w:lang w:eastAsia="zh-CN"/>
        </w:rPr>
        <w:lastRenderedPageBreak/>
        <w:t>employ this unusual definition of the ion</w:t>
      </w:r>
      <w:r w:rsidR="002721B0">
        <w:rPr>
          <w:rFonts w:eastAsia="宋体" w:hint="eastAsia"/>
          <w:lang w:eastAsia="zh-CN"/>
        </w:rPr>
        <w:t>-</w:t>
      </w:r>
      <w:r w:rsidR="00EF2FF0" w:rsidRPr="00EF2FF0">
        <w:rPr>
          <w:rFonts w:eastAsia="宋体"/>
          <w:lang w:eastAsia="zh-CN"/>
        </w:rPr>
        <w:t>gyration</w:t>
      </w:r>
      <w:r w:rsidR="002721B0">
        <w:rPr>
          <w:rFonts w:eastAsia="宋体" w:hint="eastAsia"/>
          <w:lang w:eastAsia="zh-CN"/>
        </w:rPr>
        <w:t>-</w:t>
      </w:r>
      <w:r w:rsidR="00EF2FF0" w:rsidRPr="00EF2FF0">
        <w:rPr>
          <w:rFonts w:eastAsia="宋体"/>
          <w:lang w:eastAsia="zh-CN"/>
        </w:rPr>
        <w:t>scale wave power to account for the fact that ion</w:t>
      </w:r>
      <w:r w:rsidR="002721B0">
        <w:rPr>
          <w:rFonts w:eastAsia="宋体" w:hint="eastAsia"/>
          <w:lang w:eastAsia="zh-CN"/>
        </w:rPr>
        <w:t>-</w:t>
      </w:r>
      <w:r w:rsidR="00EF2FF0" w:rsidRPr="00EF2FF0">
        <w:rPr>
          <w:rFonts w:eastAsia="宋体"/>
          <w:lang w:eastAsia="zh-CN"/>
        </w:rPr>
        <w:t>gyration</w:t>
      </w:r>
      <w:r w:rsidR="002721B0">
        <w:rPr>
          <w:rFonts w:eastAsia="宋体" w:hint="eastAsia"/>
          <w:lang w:eastAsia="zh-CN"/>
        </w:rPr>
        <w:t>-</w:t>
      </w:r>
      <w:r w:rsidR="00EF2FF0" w:rsidRPr="00EF2FF0">
        <w:rPr>
          <w:rFonts w:eastAsia="宋体"/>
          <w:lang w:eastAsia="zh-CN"/>
        </w:rPr>
        <w:t xml:space="preserve">scale waves commonly only occupy a small fraction of the period of an outflow event. Figure 7 </w:t>
      </w:r>
      <w:r w:rsidR="00C600EA">
        <w:rPr>
          <w:rFonts w:eastAsia="宋体" w:hint="eastAsia"/>
          <w:lang w:eastAsia="zh-CN"/>
        </w:rPr>
        <w:t>shows</w:t>
      </w:r>
      <w:r w:rsidR="00EF2FF0" w:rsidRPr="00EF2FF0">
        <w:rPr>
          <w:rFonts w:eastAsia="宋体"/>
          <w:lang w:eastAsia="zh-CN"/>
        </w:rPr>
        <w:t xml:space="preserve"> a positive correlation between the electric power and the oxygen ion </w:t>
      </w:r>
      <w:r w:rsidR="00233C6E">
        <w:rPr>
          <w:rFonts w:eastAsia="宋体"/>
          <w:lang w:eastAsia="zh-CN"/>
        </w:rPr>
        <w:t>fluence</w:t>
      </w:r>
      <w:r w:rsidR="00EF2FF0" w:rsidRPr="00EF2FF0">
        <w:rPr>
          <w:rFonts w:eastAsia="宋体"/>
          <w:lang w:eastAsia="zh-CN"/>
        </w:rPr>
        <w:t xml:space="preserve">/energy </w:t>
      </w:r>
      <w:r w:rsidR="00233C6E">
        <w:rPr>
          <w:rFonts w:eastAsia="宋体"/>
          <w:lang w:eastAsia="zh-CN"/>
        </w:rPr>
        <w:t>fluence</w:t>
      </w:r>
      <w:r w:rsidR="00EF2FF0" w:rsidRPr="00EF2FF0">
        <w:rPr>
          <w:rFonts w:eastAsia="宋体"/>
          <w:lang w:eastAsia="zh-CN"/>
        </w:rPr>
        <w:t xml:space="preserve">. As the wave power increases, an enhancing trend in both oxygen ion </w:t>
      </w:r>
      <w:r w:rsidR="00233C6E">
        <w:rPr>
          <w:rFonts w:eastAsia="宋体"/>
          <w:lang w:eastAsia="zh-CN"/>
        </w:rPr>
        <w:t>fluence</w:t>
      </w:r>
      <w:r w:rsidR="00EF2FF0" w:rsidRPr="00EF2FF0">
        <w:rPr>
          <w:rFonts w:eastAsia="宋体"/>
          <w:lang w:eastAsia="zh-CN"/>
        </w:rPr>
        <w:t xml:space="preserve"> and energy </w:t>
      </w:r>
      <w:r w:rsidR="00233C6E">
        <w:rPr>
          <w:rFonts w:eastAsia="宋体"/>
          <w:lang w:eastAsia="zh-CN"/>
        </w:rPr>
        <w:t>fluence</w:t>
      </w:r>
      <w:r w:rsidR="00EF2FF0" w:rsidRPr="00EF2FF0">
        <w:rPr>
          <w:rFonts w:eastAsia="宋体"/>
          <w:lang w:eastAsia="zh-CN"/>
        </w:rPr>
        <w:t xml:space="preserve"> is observed, indicating the enhancement of these waves during magnetic storms leads to an increase in the oxygen outflow rate. </w:t>
      </w:r>
      <w:r>
        <w:t xml:space="preserve"> </w:t>
      </w:r>
    </w:p>
    <w:p w14:paraId="7EB161A6" w14:textId="2314CF1F" w:rsidR="003F6B1C" w:rsidRDefault="00EF2FF0" w:rsidP="003F6B1C">
      <w:pPr>
        <w:pStyle w:val="Heading-Secondary"/>
        <w:ind w:left="0"/>
        <w:jc w:val="both"/>
      </w:pPr>
      <w:r w:rsidRPr="00EF2FF0">
        <w:rPr>
          <w:rFonts w:eastAsia="宋体"/>
          <w:lang w:eastAsia="zh-CN"/>
        </w:rPr>
        <w:t>To achieve a better understanding, we compared the normalized distributions of electric power for outflow and non-outflow groups in different subintervals. As is shown in Figure 8, in quiet times before storms, the outflow cases are generally greater than the non-outflow cases. During the main phase and recovery phase, it is clear that the power of both types of waves has generally increased by approximately one order of magnitude compared to the quiet time. Also, the difference between the two groups becomes more pronounced in the main phase. This indicates that plasma waves play a more significant role in triggering oxygen outflows during the main phase. Interestingly, there is no significant difference in distributions between the two groups in the recovery phase</w:t>
      </w:r>
      <w:r w:rsidR="003F6B1C">
        <w:t>.</w:t>
      </w:r>
    </w:p>
    <w:p w14:paraId="02B4AB8D" w14:textId="77777777" w:rsidR="00B13211" w:rsidRPr="00B13211" w:rsidRDefault="00B13211" w:rsidP="007D4052">
      <w:pPr>
        <w:pStyle w:val="Heading-Secondary"/>
        <w:keepNext w:val="0"/>
        <w:widowControl w:val="0"/>
        <w:ind w:left="0"/>
        <w:jc w:val="both"/>
        <w:rPr>
          <w:rFonts w:eastAsia="宋体"/>
          <w:lang w:eastAsia="zh-CN"/>
        </w:rPr>
      </w:pPr>
    </w:p>
    <w:p w14:paraId="7357DF60" w14:textId="6C69E7C5" w:rsidR="00081BAC" w:rsidRDefault="00D358C5" w:rsidP="00081BAC">
      <w:pPr>
        <w:pStyle w:val="Heading-Main"/>
      </w:pPr>
      <w:r>
        <w:rPr>
          <w:rFonts w:eastAsia="宋体" w:hint="eastAsia"/>
          <w:lang w:eastAsia="zh-CN"/>
        </w:rPr>
        <w:t>4</w:t>
      </w:r>
      <w:r w:rsidR="00081BAC">
        <w:t xml:space="preserve"> Conclusion and Discussion</w:t>
      </w:r>
    </w:p>
    <w:p w14:paraId="6414C143" w14:textId="514FC05B" w:rsidR="00081BAC" w:rsidRDefault="00EF2FF0" w:rsidP="00081BAC">
      <w:pPr>
        <w:pStyle w:val="Heading-Main"/>
        <w:keepNext w:val="0"/>
        <w:rPr>
          <w:rFonts w:eastAsia="宋体"/>
          <w:b w:val="0"/>
          <w:lang w:eastAsia="zh-CN"/>
        </w:rPr>
      </w:pPr>
      <w:r w:rsidRPr="00EF2FF0">
        <w:rPr>
          <w:rFonts w:eastAsia="宋体"/>
          <w:b w:val="0"/>
          <w:lang w:eastAsia="zh-CN"/>
        </w:rPr>
        <w:t xml:space="preserve">In this paper, we investigate </w:t>
      </w:r>
      <w:r w:rsidR="000D6C64">
        <w:rPr>
          <w:rFonts w:eastAsia="宋体" w:hint="eastAsia"/>
          <w:b w:val="0"/>
          <w:lang w:eastAsia="zh-CN"/>
        </w:rPr>
        <w:t xml:space="preserve">nightside </w:t>
      </w:r>
      <w:r w:rsidRPr="00EF2FF0">
        <w:rPr>
          <w:rFonts w:eastAsia="宋体"/>
          <w:b w:val="0"/>
          <w:lang w:eastAsia="zh-CN"/>
        </w:rPr>
        <w:t>ionospheric oxygen outflows during geomagnetic storms. Our main findings could be summarized as</w:t>
      </w:r>
      <w:r w:rsidR="00081BAC">
        <w:rPr>
          <w:rFonts w:eastAsia="宋体"/>
          <w:b w:val="0"/>
          <w:lang w:eastAsia="zh-CN"/>
        </w:rPr>
        <w:t>:</w:t>
      </w:r>
    </w:p>
    <w:p w14:paraId="0B470813" w14:textId="5F414D58" w:rsidR="00081BAC" w:rsidRDefault="00081BAC" w:rsidP="00081BAC">
      <w:pPr>
        <w:pStyle w:val="Heading-Main"/>
        <w:keepNext w:val="0"/>
        <w:numPr>
          <w:ilvl w:val="0"/>
          <w:numId w:val="14"/>
        </w:numPr>
        <w:rPr>
          <w:rFonts w:eastAsia="宋体"/>
          <w:b w:val="0"/>
          <w:lang w:eastAsia="zh-CN"/>
        </w:rPr>
      </w:pPr>
      <w:r>
        <w:rPr>
          <w:rFonts w:eastAsia="宋体"/>
          <w:b w:val="0"/>
          <w:lang w:eastAsia="zh-CN"/>
        </w:rPr>
        <w:t>Compared</w:t>
      </w:r>
      <w:r w:rsidRPr="00E12E16">
        <w:rPr>
          <w:rFonts w:eastAsia="宋体"/>
          <w:b w:val="0"/>
          <w:lang w:eastAsia="zh-CN"/>
        </w:rPr>
        <w:t xml:space="preserve"> to </w:t>
      </w:r>
      <w:r>
        <w:rPr>
          <w:rFonts w:eastAsia="宋体"/>
          <w:b w:val="0"/>
          <w:lang w:eastAsia="zh-CN"/>
        </w:rPr>
        <w:t xml:space="preserve">the </w:t>
      </w:r>
      <w:r w:rsidRPr="00E12E16">
        <w:rPr>
          <w:rFonts w:eastAsia="宋体"/>
          <w:b w:val="0"/>
          <w:lang w:eastAsia="zh-CN"/>
        </w:rPr>
        <w:t xml:space="preserve">quiet </w:t>
      </w:r>
      <w:r>
        <w:rPr>
          <w:rFonts w:eastAsia="宋体"/>
          <w:b w:val="0"/>
          <w:lang w:eastAsia="zh-CN"/>
        </w:rPr>
        <w:t>time before storms</w:t>
      </w:r>
      <w:r w:rsidRPr="00E12E16">
        <w:rPr>
          <w:rFonts w:eastAsia="宋体"/>
          <w:b w:val="0"/>
          <w:lang w:eastAsia="zh-CN"/>
        </w:rPr>
        <w:t>,</w:t>
      </w:r>
      <w:r>
        <w:rPr>
          <w:rFonts w:eastAsia="宋体"/>
          <w:b w:val="0"/>
          <w:lang w:eastAsia="zh-CN"/>
        </w:rPr>
        <w:t xml:space="preserve"> both the occurrence rate and flux of oxygen outflows </w:t>
      </w:r>
      <w:r w:rsidR="003F6B1C">
        <w:rPr>
          <w:rFonts w:eastAsia="宋体"/>
          <w:b w:val="0"/>
          <w:lang w:eastAsia="zh-CN"/>
        </w:rPr>
        <w:t>enhance</w:t>
      </w:r>
      <w:r>
        <w:rPr>
          <w:rFonts w:eastAsia="宋体"/>
          <w:b w:val="0"/>
          <w:lang w:eastAsia="zh-CN"/>
        </w:rPr>
        <w:t xml:space="preserve"> during storms</w:t>
      </w:r>
      <w:r w:rsidRPr="00E12E16">
        <w:rPr>
          <w:rFonts w:eastAsia="宋体"/>
          <w:b w:val="0"/>
          <w:lang w:eastAsia="zh-CN"/>
        </w:rPr>
        <w:t>.</w:t>
      </w:r>
    </w:p>
    <w:p w14:paraId="3F0D877C" w14:textId="3B3B8191" w:rsidR="00081BAC" w:rsidRDefault="00081BAC" w:rsidP="00081BAC">
      <w:pPr>
        <w:pStyle w:val="Heading-Main"/>
        <w:keepNext w:val="0"/>
        <w:numPr>
          <w:ilvl w:val="0"/>
          <w:numId w:val="14"/>
        </w:numPr>
        <w:rPr>
          <w:rFonts w:eastAsia="宋体"/>
          <w:b w:val="0"/>
          <w:lang w:eastAsia="zh-CN"/>
        </w:rPr>
      </w:pPr>
      <w:r>
        <w:rPr>
          <w:rFonts w:eastAsia="宋体"/>
          <w:b w:val="0"/>
          <w:lang w:eastAsia="zh-CN"/>
        </w:rPr>
        <w:t>Compared</w:t>
      </w:r>
      <w:r w:rsidRPr="00E12E16">
        <w:rPr>
          <w:rFonts w:eastAsia="宋体"/>
          <w:b w:val="0"/>
          <w:lang w:eastAsia="zh-CN"/>
        </w:rPr>
        <w:t xml:space="preserve"> to</w:t>
      </w:r>
      <w:r>
        <w:rPr>
          <w:rFonts w:eastAsia="宋体"/>
          <w:b w:val="0"/>
          <w:lang w:eastAsia="zh-CN"/>
        </w:rPr>
        <w:t xml:space="preserve"> the</w:t>
      </w:r>
      <w:r w:rsidRPr="00E12E16">
        <w:rPr>
          <w:rFonts w:eastAsia="宋体"/>
          <w:b w:val="0"/>
          <w:lang w:eastAsia="zh-CN"/>
        </w:rPr>
        <w:t xml:space="preserve"> quiet </w:t>
      </w:r>
      <w:r>
        <w:rPr>
          <w:rFonts w:eastAsia="宋体"/>
          <w:b w:val="0"/>
          <w:lang w:eastAsia="zh-CN"/>
        </w:rPr>
        <w:t>time, oxygen outflows</w:t>
      </w:r>
      <w:r w:rsidRPr="00E12E16">
        <w:rPr>
          <w:rFonts w:eastAsia="宋体"/>
          <w:b w:val="0"/>
          <w:lang w:eastAsia="zh-CN"/>
        </w:rPr>
        <w:t xml:space="preserve"> </w:t>
      </w:r>
      <w:r>
        <w:rPr>
          <w:rFonts w:eastAsia="宋体"/>
          <w:b w:val="0"/>
          <w:lang w:eastAsia="zh-CN"/>
        </w:rPr>
        <w:t>cover a la</w:t>
      </w:r>
      <w:r w:rsidR="002721B0">
        <w:rPr>
          <w:rFonts w:eastAsia="宋体"/>
          <w:b w:val="0"/>
          <w:lang w:eastAsia="zh-CN"/>
        </w:rPr>
        <w:t>r</w:t>
      </w:r>
      <w:r>
        <w:rPr>
          <w:rFonts w:eastAsia="宋体"/>
          <w:b w:val="0"/>
          <w:lang w:eastAsia="zh-CN"/>
        </w:rPr>
        <w:t>ger a</w:t>
      </w:r>
      <w:r w:rsidR="002721B0">
        <w:rPr>
          <w:rFonts w:eastAsia="宋体"/>
          <w:b w:val="0"/>
          <w:lang w:eastAsia="zh-CN"/>
        </w:rPr>
        <w:t>re</w:t>
      </w:r>
      <w:r>
        <w:rPr>
          <w:rFonts w:eastAsia="宋体"/>
          <w:b w:val="0"/>
          <w:lang w:eastAsia="zh-CN"/>
        </w:rPr>
        <w:t>a in the ionospheric source region during the storm time.</w:t>
      </w:r>
      <w:r w:rsidRPr="00E12E16">
        <w:rPr>
          <w:rFonts w:eastAsia="宋体"/>
          <w:b w:val="0"/>
          <w:lang w:eastAsia="zh-CN"/>
        </w:rPr>
        <w:t xml:space="preserve"> </w:t>
      </w:r>
      <w:r>
        <w:rPr>
          <w:rFonts w:eastAsia="宋体"/>
          <w:b w:val="0"/>
          <w:lang w:eastAsia="zh-CN"/>
        </w:rPr>
        <w:t>Besides,</w:t>
      </w:r>
      <w:r w:rsidRPr="00E12E16">
        <w:rPr>
          <w:rFonts w:eastAsia="宋体"/>
          <w:b w:val="0"/>
          <w:lang w:eastAsia="zh-CN"/>
        </w:rPr>
        <w:t xml:space="preserve"> the total outflow rate </w:t>
      </w:r>
      <w:r>
        <w:rPr>
          <w:rFonts w:eastAsia="宋体"/>
          <w:b w:val="0"/>
          <w:lang w:eastAsia="zh-CN"/>
        </w:rPr>
        <w:t xml:space="preserve">reaches </w:t>
      </w:r>
      <w:r w:rsidR="0048269B">
        <w:rPr>
          <w:rFonts w:eastAsia="宋体" w:hint="eastAsia"/>
          <w:b w:val="0"/>
          <w:color w:val="000000" w:themeColor="text1"/>
          <w:lang w:eastAsia="zh-CN"/>
        </w:rPr>
        <w:t>4.36</w:t>
      </w:r>
      <w:r w:rsidRPr="00A70343">
        <w:rPr>
          <w:b w:val="0"/>
          <w:color w:val="000000" w:themeColor="text1"/>
        </w:rPr>
        <w:t>×10</w:t>
      </w:r>
      <w:r>
        <w:rPr>
          <w:b w:val="0"/>
          <w:color w:val="000000" w:themeColor="text1"/>
          <w:vertAlign w:val="superscript"/>
        </w:rPr>
        <w:t>24</w:t>
      </w:r>
      <w:r w:rsidRPr="00A70343">
        <w:rPr>
          <w:b w:val="0"/>
          <w:color w:val="000000" w:themeColor="text1"/>
        </w:rPr>
        <w:t xml:space="preserve"> s</w:t>
      </w:r>
      <w:r w:rsidRPr="00A70343">
        <w:rPr>
          <w:b w:val="0"/>
          <w:color w:val="000000" w:themeColor="text1"/>
          <w:vertAlign w:val="superscript"/>
        </w:rPr>
        <w:t>-1</w:t>
      </w:r>
      <w:r w:rsidRPr="00931484">
        <w:rPr>
          <w:rFonts w:eastAsia="宋体"/>
          <w:b w:val="0"/>
          <w:vertAlign w:val="superscript"/>
          <w:lang w:eastAsia="zh-CN"/>
        </w:rPr>
        <w:t xml:space="preserve"> </w:t>
      </w:r>
      <w:r w:rsidRPr="00931484">
        <w:rPr>
          <w:rFonts w:eastAsia="宋体"/>
          <w:b w:val="0"/>
          <w:lang w:eastAsia="zh-CN"/>
        </w:rPr>
        <w:t xml:space="preserve">and </w:t>
      </w:r>
      <w:r w:rsidR="0048269B">
        <w:rPr>
          <w:rFonts w:eastAsia="宋体" w:hint="eastAsia"/>
          <w:b w:val="0"/>
          <w:color w:val="000000" w:themeColor="text1"/>
          <w:lang w:eastAsia="zh-CN"/>
        </w:rPr>
        <w:t>2.34</w:t>
      </w:r>
      <w:r w:rsidRPr="00A70343">
        <w:rPr>
          <w:b w:val="0"/>
          <w:color w:val="000000" w:themeColor="text1"/>
        </w:rPr>
        <w:t>×10</w:t>
      </w:r>
      <w:r>
        <w:rPr>
          <w:b w:val="0"/>
          <w:color w:val="000000" w:themeColor="text1"/>
          <w:vertAlign w:val="superscript"/>
        </w:rPr>
        <w:t>24</w:t>
      </w:r>
      <w:r w:rsidRPr="00A70343">
        <w:rPr>
          <w:b w:val="0"/>
          <w:color w:val="000000" w:themeColor="text1"/>
        </w:rPr>
        <w:t xml:space="preserve"> s</w:t>
      </w:r>
      <w:r w:rsidRPr="00A70343">
        <w:rPr>
          <w:b w:val="0"/>
          <w:color w:val="000000" w:themeColor="text1"/>
          <w:vertAlign w:val="superscript"/>
        </w:rPr>
        <w:t>-1</w:t>
      </w:r>
      <w:r>
        <w:rPr>
          <w:rFonts w:eastAsia="宋体"/>
          <w:b w:val="0"/>
          <w:lang w:eastAsia="zh-CN"/>
        </w:rPr>
        <w:t xml:space="preserve"> in </w:t>
      </w:r>
      <w:r w:rsidR="00EF2FF0">
        <w:rPr>
          <w:rFonts w:eastAsia="宋体"/>
          <w:b w:val="0"/>
          <w:lang w:eastAsia="zh-CN"/>
        </w:rPr>
        <w:t xml:space="preserve">the </w:t>
      </w:r>
      <w:r>
        <w:rPr>
          <w:rFonts w:eastAsia="宋体"/>
          <w:b w:val="0"/>
          <w:lang w:eastAsia="zh-CN"/>
        </w:rPr>
        <w:t>main phases and recovery phases, respectively, about an order of magnitude larger than that in quiet times (</w:t>
      </w:r>
      <w:r>
        <w:rPr>
          <w:b w:val="0"/>
          <w:color w:val="000000" w:themeColor="text1"/>
        </w:rPr>
        <w:t>0.</w:t>
      </w:r>
      <w:r w:rsidR="0048269B">
        <w:rPr>
          <w:rFonts w:eastAsia="宋体" w:hint="eastAsia"/>
          <w:b w:val="0"/>
          <w:color w:val="000000" w:themeColor="text1"/>
          <w:lang w:eastAsia="zh-CN"/>
        </w:rPr>
        <w:t>46</w:t>
      </w:r>
      <w:r w:rsidRPr="00A70343">
        <w:rPr>
          <w:b w:val="0"/>
          <w:color w:val="000000" w:themeColor="text1"/>
        </w:rPr>
        <w:t>×10</w:t>
      </w:r>
      <w:r>
        <w:rPr>
          <w:b w:val="0"/>
          <w:color w:val="000000" w:themeColor="text1"/>
          <w:vertAlign w:val="superscript"/>
        </w:rPr>
        <w:t>24</w:t>
      </w:r>
      <w:r w:rsidRPr="00A70343">
        <w:rPr>
          <w:b w:val="0"/>
          <w:color w:val="000000" w:themeColor="text1"/>
        </w:rPr>
        <w:t xml:space="preserve"> s</w:t>
      </w:r>
      <w:r w:rsidRPr="00A70343">
        <w:rPr>
          <w:b w:val="0"/>
          <w:color w:val="000000" w:themeColor="text1"/>
          <w:vertAlign w:val="superscript"/>
        </w:rPr>
        <w:t>-1</w:t>
      </w:r>
      <w:r w:rsidR="001F1EEB">
        <w:rPr>
          <w:rFonts w:eastAsia="宋体" w:hint="eastAsia"/>
          <w:b w:val="0"/>
          <w:lang w:eastAsia="zh-CN"/>
        </w:rPr>
        <w:t>)</w:t>
      </w:r>
      <w:r>
        <w:rPr>
          <w:rFonts w:eastAsia="宋体"/>
          <w:b w:val="0"/>
          <w:lang w:eastAsia="zh-CN"/>
        </w:rPr>
        <w:t>.</w:t>
      </w:r>
    </w:p>
    <w:p w14:paraId="6F7D0026" w14:textId="782FB25F" w:rsidR="002721B0" w:rsidRDefault="006C4481" w:rsidP="00081BAC">
      <w:pPr>
        <w:pStyle w:val="Heading-Main"/>
        <w:keepNext w:val="0"/>
        <w:numPr>
          <w:ilvl w:val="0"/>
          <w:numId w:val="14"/>
        </w:numPr>
        <w:rPr>
          <w:rFonts w:eastAsia="宋体"/>
          <w:b w:val="0"/>
          <w:lang w:eastAsia="zh-CN"/>
        </w:rPr>
      </w:pPr>
      <w:r>
        <w:rPr>
          <w:rFonts w:eastAsia="宋体" w:hint="cs"/>
          <w:b w:val="0"/>
          <w:lang w:eastAsia="zh-CN"/>
        </w:rPr>
        <w:t>O</w:t>
      </w:r>
      <w:r w:rsidRPr="003A3620">
        <w:rPr>
          <w:b w:val="0"/>
        </w:rPr>
        <w:t xml:space="preserve">xygen outflows migrate equatorward with increasing geomagnetic activity. However, the equatorward expansion of the auroral oval occurs more rapidly, resulting in a growing proportion of outflows originating from within the auroral oval </w:t>
      </w:r>
      <w:r>
        <w:rPr>
          <w:b w:val="0"/>
        </w:rPr>
        <w:t>a</w:t>
      </w:r>
      <w:r w:rsidRPr="004543DD">
        <w:rPr>
          <w:b w:val="0"/>
        </w:rPr>
        <w:t>s geomagnetic activity intensifies</w:t>
      </w:r>
      <w:r w:rsidR="008960E7" w:rsidRPr="008960E7">
        <w:rPr>
          <w:rFonts w:eastAsia="宋体"/>
          <w:b w:val="0"/>
          <w:lang w:eastAsia="zh-CN"/>
        </w:rPr>
        <w:t>.</w:t>
      </w:r>
    </w:p>
    <w:p w14:paraId="6CEC6C3E" w14:textId="2996EE11" w:rsidR="00066FAD" w:rsidRDefault="005B68AF" w:rsidP="00081BAC">
      <w:pPr>
        <w:pStyle w:val="Heading-Main"/>
        <w:keepNext w:val="0"/>
        <w:numPr>
          <w:ilvl w:val="0"/>
          <w:numId w:val="14"/>
        </w:numPr>
        <w:rPr>
          <w:rFonts w:eastAsia="宋体"/>
          <w:b w:val="0"/>
          <w:lang w:eastAsia="zh-CN"/>
        </w:rPr>
      </w:pPr>
      <w:r>
        <w:rPr>
          <w:rFonts w:eastAsia="宋体"/>
          <w:b w:val="0"/>
          <w:lang w:eastAsia="zh-CN"/>
        </w:rPr>
        <w:t>T</w:t>
      </w:r>
      <w:r w:rsidRPr="00E12E16">
        <w:rPr>
          <w:rFonts w:eastAsia="宋体"/>
          <w:b w:val="0"/>
          <w:lang w:eastAsia="zh-CN"/>
        </w:rPr>
        <w:t>he total outflow rate</w:t>
      </w:r>
      <w:r>
        <w:rPr>
          <w:rFonts w:eastAsia="宋体"/>
          <w:b w:val="0"/>
          <w:lang w:eastAsia="zh-CN"/>
        </w:rPr>
        <w:t xml:space="preserve"> more than doubles in summer compared to other seasons. The occurrence of storm-time oxygen outflows has a strong preference for the low SZA regions.</w:t>
      </w:r>
    </w:p>
    <w:p w14:paraId="20F30368" w14:textId="26A63570" w:rsidR="005B68AF" w:rsidRDefault="005B68AF" w:rsidP="00081BAC">
      <w:pPr>
        <w:pStyle w:val="Heading-Main"/>
        <w:keepNext w:val="0"/>
        <w:numPr>
          <w:ilvl w:val="0"/>
          <w:numId w:val="14"/>
        </w:numPr>
        <w:rPr>
          <w:rFonts w:eastAsia="宋体"/>
          <w:b w:val="0"/>
          <w:lang w:eastAsia="zh-CN"/>
        </w:rPr>
      </w:pPr>
      <w:r>
        <w:rPr>
          <w:rFonts w:eastAsia="宋体" w:hint="eastAsia"/>
          <w:b w:val="0"/>
          <w:lang w:eastAsia="zh-CN"/>
        </w:rPr>
        <w:t>T</w:t>
      </w:r>
      <w:r>
        <w:rPr>
          <w:rFonts w:eastAsia="宋体"/>
          <w:b w:val="0"/>
          <w:lang w:eastAsia="zh-CN"/>
        </w:rPr>
        <w:t xml:space="preserve">he oxygen ion </w:t>
      </w:r>
      <w:r w:rsidR="00233C6E">
        <w:rPr>
          <w:rFonts w:eastAsia="宋体"/>
          <w:b w:val="0"/>
          <w:lang w:eastAsia="zh-CN"/>
        </w:rPr>
        <w:t>fluence</w:t>
      </w:r>
      <w:r>
        <w:rPr>
          <w:rFonts w:eastAsia="宋体"/>
          <w:b w:val="0"/>
          <w:lang w:eastAsia="zh-CN"/>
        </w:rPr>
        <w:t xml:space="preserve"> and energy </w:t>
      </w:r>
      <w:r w:rsidR="00233C6E">
        <w:rPr>
          <w:rFonts w:eastAsia="宋体"/>
          <w:b w:val="0"/>
          <w:lang w:eastAsia="zh-CN"/>
        </w:rPr>
        <w:t>fluence</w:t>
      </w:r>
      <w:r>
        <w:rPr>
          <w:rFonts w:eastAsia="宋体"/>
          <w:b w:val="0"/>
          <w:lang w:eastAsia="zh-CN"/>
        </w:rPr>
        <w:t xml:space="preserve"> positively correlate with the AE, Kp, and SYM-H indexes. The </w:t>
      </w:r>
      <w:r w:rsidR="002721B0">
        <w:rPr>
          <w:rFonts w:eastAsia="宋体"/>
          <w:b w:val="0"/>
          <w:lang w:eastAsia="zh-CN"/>
        </w:rPr>
        <w:t>geomagnetic disturbances</w:t>
      </w:r>
      <w:r>
        <w:rPr>
          <w:rFonts w:eastAsia="宋体"/>
          <w:b w:val="0"/>
          <w:lang w:eastAsia="zh-CN"/>
        </w:rPr>
        <w:t xml:space="preserve"> are generally </w:t>
      </w:r>
      <w:r w:rsidR="002721B0">
        <w:rPr>
          <w:rFonts w:eastAsia="宋体"/>
          <w:b w:val="0"/>
          <w:lang w:eastAsia="zh-CN"/>
        </w:rPr>
        <w:t>strong</w:t>
      </w:r>
      <w:r>
        <w:rPr>
          <w:rFonts w:eastAsia="宋体"/>
          <w:b w:val="0"/>
          <w:lang w:eastAsia="zh-CN"/>
        </w:rPr>
        <w:t>er for the outflow group than for the no</w:t>
      </w:r>
      <w:r w:rsidR="00670C15">
        <w:rPr>
          <w:rFonts w:eastAsia="宋体"/>
          <w:b w:val="0"/>
          <w:lang w:eastAsia="zh-CN"/>
        </w:rPr>
        <w:t>n-</w:t>
      </w:r>
      <w:r>
        <w:rPr>
          <w:rFonts w:eastAsia="宋体"/>
          <w:b w:val="0"/>
          <w:lang w:eastAsia="zh-CN"/>
        </w:rPr>
        <w:t>outflow group.</w:t>
      </w:r>
    </w:p>
    <w:p w14:paraId="113602ED" w14:textId="2A72EE9C" w:rsidR="00B13211" w:rsidRPr="006C4481" w:rsidRDefault="00081BAC" w:rsidP="00EF2FF0">
      <w:pPr>
        <w:pStyle w:val="Heading-Main"/>
        <w:keepNext w:val="0"/>
        <w:numPr>
          <w:ilvl w:val="0"/>
          <w:numId w:val="14"/>
        </w:numPr>
        <w:rPr>
          <w:rFonts w:eastAsia="宋体"/>
          <w:b w:val="0"/>
          <w:lang w:eastAsia="zh-CN"/>
        </w:rPr>
      </w:pPr>
      <w:r>
        <w:rPr>
          <w:rFonts w:eastAsia="宋体"/>
          <w:b w:val="0"/>
          <w:lang w:eastAsia="zh-CN"/>
        </w:rPr>
        <w:t xml:space="preserve">Oxygen ion </w:t>
      </w:r>
      <w:r w:rsidR="00233C6E">
        <w:rPr>
          <w:rFonts w:eastAsia="宋体"/>
          <w:b w:val="0"/>
          <w:lang w:eastAsia="zh-CN"/>
        </w:rPr>
        <w:t>fluence</w:t>
      </w:r>
      <w:r>
        <w:rPr>
          <w:rFonts w:eastAsia="宋体"/>
          <w:b w:val="0"/>
          <w:lang w:eastAsia="zh-CN"/>
        </w:rPr>
        <w:t xml:space="preserve"> and energy </w:t>
      </w:r>
      <w:r w:rsidR="00233C6E">
        <w:rPr>
          <w:rFonts w:eastAsia="宋体"/>
          <w:b w:val="0"/>
          <w:lang w:eastAsia="zh-CN"/>
        </w:rPr>
        <w:t>fluence</w:t>
      </w:r>
      <w:r w:rsidRPr="00C77E29">
        <w:rPr>
          <w:rFonts w:eastAsia="宋体"/>
          <w:b w:val="0"/>
          <w:lang w:eastAsia="zh-CN"/>
        </w:rPr>
        <w:t xml:space="preserve"> positively correlate with </w:t>
      </w:r>
      <w:r w:rsidR="005B68AF">
        <w:rPr>
          <w:rFonts w:eastAsia="宋体"/>
          <w:b w:val="0"/>
          <w:lang w:eastAsia="zh-CN"/>
        </w:rPr>
        <w:t xml:space="preserve">the power of ULF waves and ion-gyration-scale waves. The occurrence of oxygen outflows shows a preference for periods with enhanced wave power in the quiet time and storm main phase. </w:t>
      </w:r>
      <w:r w:rsidR="00061A7C" w:rsidRPr="00061A7C">
        <w:rPr>
          <w:rFonts w:eastAsia="宋体"/>
          <w:b w:val="0"/>
          <w:lang w:eastAsia="zh-CN"/>
        </w:rPr>
        <w:t>Th</w:t>
      </w:r>
      <w:r w:rsidR="00061A7C">
        <w:rPr>
          <w:rFonts w:eastAsia="宋体"/>
          <w:b w:val="0"/>
          <w:lang w:eastAsia="zh-CN"/>
        </w:rPr>
        <w:t>is</w:t>
      </w:r>
      <w:r w:rsidR="00061A7C" w:rsidRPr="00061A7C">
        <w:rPr>
          <w:rFonts w:eastAsia="宋体"/>
          <w:b w:val="0"/>
          <w:lang w:eastAsia="zh-CN"/>
        </w:rPr>
        <w:t xml:space="preserve"> effect </w:t>
      </w:r>
      <w:r w:rsidR="00061A7C">
        <w:rPr>
          <w:rFonts w:eastAsia="宋体"/>
          <w:b w:val="0"/>
          <w:lang w:eastAsia="zh-CN"/>
        </w:rPr>
        <w:t>i</w:t>
      </w:r>
      <w:r w:rsidR="00061A7C" w:rsidRPr="00061A7C">
        <w:rPr>
          <w:rFonts w:eastAsia="宋体"/>
          <w:b w:val="0"/>
          <w:lang w:eastAsia="zh-CN"/>
        </w:rPr>
        <w:t>s not statistically significant</w:t>
      </w:r>
      <w:r w:rsidR="00061A7C">
        <w:rPr>
          <w:rFonts w:eastAsia="宋体"/>
          <w:b w:val="0"/>
          <w:lang w:eastAsia="zh-CN"/>
        </w:rPr>
        <w:t xml:space="preserve"> in the recovery phase.</w:t>
      </w:r>
    </w:p>
    <w:p w14:paraId="1B267A27" w14:textId="1C686C83" w:rsidR="00B13211" w:rsidRDefault="00B13211" w:rsidP="00EF2FF0">
      <w:pPr>
        <w:rPr>
          <w:rFonts w:eastAsia="宋体"/>
          <w:bCs/>
          <w:kern w:val="28"/>
          <w:sz w:val="24"/>
          <w:szCs w:val="24"/>
          <w:lang w:eastAsia="zh-CN"/>
        </w:rPr>
      </w:pPr>
      <w:r>
        <w:rPr>
          <w:rFonts w:eastAsia="宋体"/>
          <w:bCs/>
          <w:noProof/>
          <w:kern w:val="28"/>
          <w:sz w:val="24"/>
          <w:szCs w:val="24"/>
          <w:lang w:eastAsia="zh-CN"/>
        </w:rPr>
        <w:lastRenderedPageBreak/>
        <w:drawing>
          <wp:inline distT="0" distB="0" distL="0" distR="0" wp14:anchorId="184F966F" wp14:editId="061002ED">
            <wp:extent cx="5934075" cy="37528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4075" cy="3752850"/>
                    </a:xfrm>
                    <a:prstGeom prst="rect">
                      <a:avLst/>
                    </a:prstGeom>
                    <a:noFill/>
                    <a:ln>
                      <a:noFill/>
                    </a:ln>
                  </pic:spPr>
                </pic:pic>
              </a:graphicData>
            </a:graphic>
          </wp:inline>
        </w:drawing>
      </w:r>
    </w:p>
    <w:p w14:paraId="6D178CF1" w14:textId="09900AA5" w:rsidR="00B13211" w:rsidRPr="00F45454" w:rsidRDefault="00B13211" w:rsidP="00EF2FF0">
      <w:pPr>
        <w:rPr>
          <w:rFonts w:eastAsia="宋体"/>
          <w:lang w:eastAsia="zh-CN"/>
        </w:rPr>
      </w:pPr>
      <w:r w:rsidRPr="006423BC">
        <w:rPr>
          <w:b/>
          <w:bCs/>
          <w:sz w:val="24"/>
          <w:szCs w:val="24"/>
        </w:rPr>
        <w:t xml:space="preserve">Figure </w:t>
      </w:r>
      <w:r>
        <w:rPr>
          <w:rFonts w:eastAsia="宋体" w:hint="eastAsia"/>
          <w:b/>
          <w:bCs/>
          <w:sz w:val="24"/>
          <w:szCs w:val="24"/>
          <w:lang w:eastAsia="zh-CN"/>
        </w:rPr>
        <w:t>9</w:t>
      </w:r>
      <w:r w:rsidRPr="006423BC">
        <w:rPr>
          <w:b/>
          <w:bCs/>
          <w:sz w:val="24"/>
          <w:szCs w:val="24"/>
        </w:rPr>
        <w:t>.</w:t>
      </w:r>
      <w:r w:rsidRPr="006423BC">
        <w:rPr>
          <w:sz w:val="24"/>
          <w:szCs w:val="24"/>
        </w:rPr>
        <w:t xml:space="preserve"> </w:t>
      </w:r>
      <w:r>
        <w:rPr>
          <w:rFonts w:hint="eastAsia"/>
          <w:sz w:val="24"/>
          <w:szCs w:val="24"/>
          <w:lang w:eastAsia="zh-CN"/>
        </w:rPr>
        <w:t xml:space="preserve">The </w:t>
      </w:r>
      <w:r>
        <w:rPr>
          <w:rFonts w:eastAsia="宋体" w:hint="eastAsia"/>
          <w:sz w:val="24"/>
          <w:szCs w:val="24"/>
          <w:lang w:eastAsia="zh-CN"/>
        </w:rPr>
        <w:t>Schematic diagram of oxygen outflows during magnetic storms (not in scale).</w:t>
      </w:r>
    </w:p>
    <w:p w14:paraId="78E62B7A" w14:textId="77777777" w:rsidR="00B13211" w:rsidRDefault="00B13211" w:rsidP="00EF2FF0">
      <w:pPr>
        <w:rPr>
          <w:rFonts w:eastAsia="宋体"/>
          <w:bCs/>
          <w:kern w:val="28"/>
          <w:sz w:val="24"/>
          <w:szCs w:val="24"/>
          <w:lang w:eastAsia="zh-CN"/>
        </w:rPr>
      </w:pPr>
    </w:p>
    <w:p w14:paraId="5A4DC158" w14:textId="2D8324C6" w:rsidR="00EF2FF0" w:rsidRPr="00EF2FF0" w:rsidRDefault="00EF2FF0" w:rsidP="00EF2FF0">
      <w:pPr>
        <w:rPr>
          <w:rFonts w:eastAsia="宋体"/>
          <w:bCs/>
          <w:kern w:val="28"/>
          <w:sz w:val="24"/>
          <w:szCs w:val="24"/>
          <w:lang w:eastAsia="zh-CN"/>
        </w:rPr>
      </w:pPr>
      <w:r w:rsidRPr="00EF2FF0">
        <w:rPr>
          <w:rFonts w:eastAsia="宋体"/>
          <w:bCs/>
          <w:kern w:val="28"/>
          <w:sz w:val="24"/>
          <w:szCs w:val="24"/>
          <w:lang w:eastAsia="zh-CN"/>
        </w:rPr>
        <w:t>We suggest that the enhancement of plasma waves during storms causes the increase of oxygen outflow rates, as illustrated in Figure 9. Recent studies have shown: (1) the energy-time spectrogram of oxygen outflows follows a power law-like distribution (Liu &amp; Zong, 2022); (2) the triggering mechanism of oxygen outflows should be mass-dependent [e.g., Nosé et al., 2016]. Such properties are in coherence with wave-particle interactions, which perform an important mechanism in increasing outflow rates, as our results suggest.</w:t>
      </w:r>
    </w:p>
    <w:p w14:paraId="0C4C29D6" w14:textId="18E5DC1F" w:rsidR="00EF3609" w:rsidRPr="00BE6961" w:rsidRDefault="00EF2FF0" w:rsidP="00BE6961">
      <w:pPr>
        <w:rPr>
          <w:rFonts w:eastAsia="宋体"/>
          <w:bCs/>
          <w:kern w:val="28"/>
          <w:sz w:val="24"/>
          <w:szCs w:val="24"/>
          <w:lang w:eastAsia="zh-CN"/>
        </w:rPr>
      </w:pPr>
      <w:r w:rsidRPr="00EF2FF0">
        <w:rPr>
          <w:rFonts w:eastAsia="宋体"/>
          <w:bCs/>
          <w:kern w:val="28"/>
          <w:sz w:val="24"/>
          <w:szCs w:val="24"/>
          <w:lang w:eastAsia="zh-CN"/>
        </w:rPr>
        <w:t xml:space="preserve">Liu &amp; Zong (2022) and Liu et al. (2024) revealed that oxygen outflows are statistically associated with Pc3-5 ultralow frequency (ULF, 10-600 s) waves, which is consistent with our results. Serving as an efficacious mechanism for transferring energy to the ionosphere, the energy carried by ULF waves dissipates and induces Joule heating in the ionospheric regions. This process accelerates particles, potentially facilitating their entry into the inner magnetosphere. Hartinger et al. (2015) estimated ULF wave Joule heating rates covering latitudes at or below the nominal auroral oval. They found ULF waves are likely to make significant contributions to global Joule heating rates, especially in the presence of strong geomagnetic disturbances (Kp </w:t>
      </w:r>
      <w:r w:rsidRPr="00EF2FF0">
        <w:rPr>
          <w:rFonts w:eastAsia="宋体" w:hint="eastAsia"/>
          <w:bCs/>
          <w:kern w:val="28"/>
          <w:sz w:val="24"/>
          <w:szCs w:val="24"/>
          <w:lang w:eastAsia="zh-CN"/>
        </w:rPr>
        <w:t>≥</w:t>
      </w:r>
      <w:r w:rsidRPr="00EF2FF0">
        <w:rPr>
          <w:rFonts w:eastAsia="宋体"/>
          <w:bCs/>
          <w:kern w:val="28"/>
          <w:sz w:val="24"/>
          <w:szCs w:val="24"/>
          <w:lang w:eastAsia="zh-CN"/>
        </w:rPr>
        <w:t xml:space="preserve"> 3), which provide conditions for ULF waves to trigger oxygen outflows during magnetic storms.</w:t>
      </w:r>
    </w:p>
    <w:p w14:paraId="4D096908" w14:textId="3540D9E0" w:rsidR="00061A7C" w:rsidRPr="00586B0C" w:rsidRDefault="00CF0297" w:rsidP="00061A7C">
      <w:pPr>
        <w:pStyle w:val="Heading-Main"/>
        <w:keepNext w:val="0"/>
        <w:rPr>
          <w:rFonts w:eastAsia="宋体"/>
          <w:b w:val="0"/>
          <w:lang w:eastAsia="zh-CN"/>
        </w:rPr>
      </w:pPr>
      <w:r w:rsidRPr="00CF0297">
        <w:rPr>
          <w:rFonts w:eastAsia="宋体"/>
          <w:b w:val="0"/>
          <w:lang w:eastAsia="zh-CN"/>
        </w:rPr>
        <w:t xml:space="preserve">In the inner magnetosphere, oxygen outflows are usually observed in coincidence with field fluctuations with frequencies near oxygen ion gyrofrequency [e.g., Nosé et al., 2016], </w:t>
      </w:r>
      <w:r w:rsidR="007D4052" w:rsidRPr="00CF0297">
        <w:rPr>
          <w:rFonts w:eastAsia="宋体"/>
          <w:b w:val="0"/>
          <w:lang w:eastAsia="zh-CN"/>
        </w:rPr>
        <w:t>especially</w:t>
      </w:r>
      <w:r w:rsidR="007D4052" w:rsidRPr="00CF0297">
        <w:rPr>
          <w:rFonts w:eastAsia="宋体"/>
          <w:lang w:eastAsia="zh-CN"/>
        </w:rPr>
        <w:t xml:space="preserve"> </w:t>
      </w:r>
      <w:r w:rsidR="007D4052" w:rsidRPr="00C47596">
        <w:rPr>
          <w:rFonts w:eastAsia="宋体"/>
          <w:b w:val="0"/>
          <w:bCs w:val="0"/>
          <w:lang w:eastAsia="zh-CN"/>
        </w:rPr>
        <w:t>with</w:t>
      </w:r>
      <w:r w:rsidR="00EF2FF0" w:rsidRPr="00EF2FF0">
        <w:rPr>
          <w:rFonts w:eastAsia="宋体"/>
          <w:b w:val="0"/>
          <w:lang w:eastAsia="zh-CN"/>
        </w:rPr>
        <w:t xml:space="preserve"> kinetic Alfven waves [</w:t>
      </w:r>
      <w:r w:rsidR="00EF2FF0" w:rsidRPr="00EF2FF0">
        <w:rPr>
          <w:rFonts w:ascii="Tahoma" w:eastAsia="宋体" w:hAnsi="Tahoma" w:cs="Tahoma"/>
          <w:b w:val="0"/>
          <w:lang w:eastAsia="zh-CN"/>
        </w:rPr>
        <w:t>﻿</w:t>
      </w:r>
      <w:r w:rsidR="00EF2FF0" w:rsidRPr="00EF2FF0">
        <w:rPr>
          <w:rFonts w:eastAsia="宋体"/>
          <w:b w:val="0"/>
          <w:lang w:eastAsia="zh-CN"/>
        </w:rPr>
        <w:t>Chaston et al., 2016; Hull et al., 2019]. Our results suggest ion-gyration-scale waves contribute to the occurrence of oxygen outflows as well as the enhancement of the outflow rate. Chaston et al. (2016) thoroughly discussed how dispersive Alfven waves (DAWs) provide a mechanism for the extraction of oxygen ions from the top</w:t>
      </w:r>
      <w:r w:rsidR="00B41485">
        <w:rPr>
          <w:rFonts w:eastAsia="宋体"/>
          <w:b w:val="0"/>
          <w:lang w:eastAsia="zh-CN"/>
        </w:rPr>
        <w:t>side</w:t>
      </w:r>
      <w:r w:rsidR="00EF2FF0" w:rsidRPr="00EF2FF0">
        <w:rPr>
          <w:rFonts w:eastAsia="宋体"/>
          <w:b w:val="0"/>
          <w:lang w:eastAsia="zh-CN"/>
        </w:rPr>
        <w:t xml:space="preserve"> </w:t>
      </w:r>
      <w:r w:rsidR="00EF2FF0" w:rsidRPr="00EF2FF0">
        <w:rPr>
          <w:rFonts w:eastAsia="宋体"/>
          <w:b w:val="0"/>
          <w:lang w:eastAsia="zh-CN"/>
        </w:rPr>
        <w:lastRenderedPageBreak/>
        <w:t xml:space="preserve">ionosphere. By performing particle simulation in electromagnetic fields provided by eigenmode solutions for the observed DAWs, they found the combined mechanism of </w:t>
      </w:r>
      <w:r w:rsidR="00EF2FF0" w:rsidRPr="00EF2FF0">
        <w:rPr>
          <w:rFonts w:ascii="Tahoma" w:eastAsia="宋体" w:hAnsi="Tahoma" w:cs="Tahoma"/>
          <w:b w:val="0"/>
          <w:lang w:eastAsia="zh-CN"/>
        </w:rPr>
        <w:t>﻿</w:t>
      </w:r>
      <w:r w:rsidR="00EF2FF0" w:rsidRPr="00EF2FF0">
        <w:rPr>
          <w:rFonts w:eastAsia="宋体"/>
          <w:b w:val="0"/>
          <w:lang w:eastAsia="zh-CN"/>
        </w:rPr>
        <w:t>wave trapping, modified shock surfing, stochastic acceleration, and the mirror force extracted oxygen ions. These waves occur frequently in the inner magnetosphere during storm time [</w:t>
      </w:r>
      <w:r w:rsidR="00EF2FF0" w:rsidRPr="00EF2FF0">
        <w:rPr>
          <w:rFonts w:ascii="Tahoma" w:eastAsia="宋体" w:hAnsi="Tahoma" w:cs="Tahoma"/>
          <w:b w:val="0"/>
          <w:lang w:eastAsia="zh-CN"/>
        </w:rPr>
        <w:t>﻿</w:t>
      </w:r>
      <w:r w:rsidR="00EF2FF0" w:rsidRPr="00EF2FF0">
        <w:rPr>
          <w:rFonts w:eastAsia="宋体"/>
          <w:b w:val="0"/>
          <w:lang w:eastAsia="zh-CN"/>
        </w:rPr>
        <w:t xml:space="preserve">Chaston et al., 2014; Malaspina et al., 2015] and are connected to the ionosphere (indicated by field components), which might contribute to the increase of outflowing oxygen ion </w:t>
      </w:r>
      <w:r w:rsidR="00233C6E">
        <w:rPr>
          <w:rFonts w:eastAsia="宋体"/>
          <w:b w:val="0"/>
          <w:lang w:eastAsia="zh-CN"/>
        </w:rPr>
        <w:t>fluence</w:t>
      </w:r>
      <w:r w:rsidR="00EF2FF0" w:rsidRPr="00EF2FF0">
        <w:rPr>
          <w:rFonts w:eastAsia="宋体"/>
          <w:b w:val="0"/>
          <w:lang w:eastAsia="zh-CN"/>
        </w:rPr>
        <w:t xml:space="preserve"> and energy </w:t>
      </w:r>
      <w:r w:rsidR="00233C6E">
        <w:rPr>
          <w:rFonts w:eastAsia="宋体"/>
          <w:b w:val="0"/>
          <w:lang w:eastAsia="zh-CN"/>
        </w:rPr>
        <w:t>fluence</w:t>
      </w:r>
      <w:r w:rsidR="00EF2FF0" w:rsidRPr="00EF2FF0">
        <w:rPr>
          <w:rFonts w:eastAsia="宋体"/>
          <w:b w:val="0"/>
          <w:lang w:eastAsia="zh-CN"/>
        </w:rPr>
        <w:t>.</w:t>
      </w:r>
    </w:p>
    <w:p w14:paraId="46391962" w14:textId="667A61F9" w:rsidR="00EF2FF0" w:rsidRPr="00EF2FF0" w:rsidRDefault="00C77B36" w:rsidP="00EF2FF0">
      <w:pPr>
        <w:pStyle w:val="Heading-Main"/>
        <w:widowControl w:val="0"/>
        <w:rPr>
          <w:rFonts w:eastAsia="宋体"/>
          <w:b w:val="0"/>
          <w:lang w:eastAsia="zh-CN"/>
        </w:rPr>
      </w:pPr>
      <w:r>
        <w:rPr>
          <w:rFonts w:eastAsia="宋体" w:hint="eastAsia"/>
          <w:b w:val="0"/>
          <w:lang w:eastAsia="zh-CN"/>
        </w:rPr>
        <w:t xml:space="preserve">Using DE-1 </w:t>
      </w:r>
      <w:r w:rsidR="00D764DA">
        <w:rPr>
          <w:rFonts w:eastAsia="宋体"/>
          <w:b w:val="0"/>
          <w:lang w:eastAsia="zh-CN"/>
        </w:rPr>
        <w:t>observation</w:t>
      </w:r>
      <w:r>
        <w:rPr>
          <w:rFonts w:eastAsia="宋体" w:hint="eastAsia"/>
          <w:b w:val="0"/>
          <w:lang w:eastAsia="zh-CN"/>
        </w:rPr>
        <w:t xml:space="preserve">, </w:t>
      </w:r>
      <w:r w:rsidRPr="00EF2FF0">
        <w:rPr>
          <w:rFonts w:eastAsia="宋体"/>
          <w:b w:val="0"/>
          <w:lang w:eastAsia="zh-CN"/>
        </w:rPr>
        <w:t>Chappell et al. (1987)</w:t>
      </w:r>
      <w:r w:rsidR="00EF2FF0" w:rsidRPr="00EF2FF0">
        <w:rPr>
          <w:rFonts w:eastAsia="宋体"/>
          <w:b w:val="0"/>
          <w:lang w:eastAsia="zh-CN"/>
        </w:rPr>
        <w:t xml:space="preserve"> </w:t>
      </w:r>
      <w:r>
        <w:rPr>
          <w:rFonts w:eastAsia="宋体" w:hint="eastAsia"/>
          <w:b w:val="0"/>
          <w:lang w:eastAsia="zh-CN"/>
        </w:rPr>
        <w:t>calculated</w:t>
      </w:r>
      <w:r w:rsidR="00EF2FF0" w:rsidRPr="00EF2FF0">
        <w:rPr>
          <w:rFonts w:eastAsia="宋体"/>
          <w:b w:val="0"/>
          <w:lang w:eastAsia="zh-CN"/>
        </w:rPr>
        <w:t xml:space="preserve"> that the total outflow rate of oxygen ions from the auroral zone ranges from 3.2 × 10</w:t>
      </w:r>
      <w:r w:rsidR="00EF2FF0" w:rsidRPr="00EF2FF0">
        <w:rPr>
          <w:rFonts w:eastAsia="宋体"/>
          <w:b w:val="0"/>
          <w:vertAlign w:val="superscript"/>
          <w:lang w:eastAsia="zh-CN"/>
        </w:rPr>
        <w:t>25</w:t>
      </w:r>
      <w:r w:rsidR="00EF2FF0" w:rsidRPr="00EF2FF0">
        <w:rPr>
          <w:rFonts w:eastAsia="宋体"/>
          <w:b w:val="0"/>
          <w:lang w:eastAsia="zh-CN"/>
        </w:rPr>
        <w:t xml:space="preserve"> (during the period of solar </w:t>
      </w:r>
      <w:r>
        <w:rPr>
          <w:rFonts w:eastAsia="宋体" w:hint="eastAsia"/>
          <w:b w:val="0"/>
          <w:lang w:eastAsia="zh-CN"/>
        </w:rPr>
        <w:t>mini</w:t>
      </w:r>
      <w:r w:rsidR="00EF2FF0" w:rsidRPr="00EF2FF0">
        <w:rPr>
          <w:rFonts w:eastAsia="宋体"/>
          <w:b w:val="0"/>
          <w:lang w:eastAsia="zh-CN"/>
        </w:rPr>
        <w:t>mum) to 7.7 × 10</w:t>
      </w:r>
      <w:r w:rsidR="00EF2FF0" w:rsidRPr="00EF2FF0">
        <w:rPr>
          <w:rFonts w:eastAsia="宋体"/>
          <w:b w:val="0"/>
          <w:vertAlign w:val="superscript"/>
          <w:lang w:eastAsia="zh-CN"/>
        </w:rPr>
        <w:t>25</w:t>
      </w:r>
      <w:r w:rsidR="00EF2FF0" w:rsidRPr="00EF2FF0">
        <w:rPr>
          <w:rFonts w:eastAsia="宋体"/>
          <w:b w:val="0"/>
          <w:lang w:eastAsia="zh-CN"/>
        </w:rPr>
        <w:t xml:space="preserve"> (during the period of solar </w:t>
      </w:r>
      <w:r>
        <w:rPr>
          <w:rFonts w:eastAsia="宋体" w:hint="eastAsia"/>
          <w:b w:val="0"/>
          <w:lang w:eastAsia="zh-CN"/>
        </w:rPr>
        <w:t>maxi</w:t>
      </w:r>
      <w:r w:rsidR="00EF2FF0" w:rsidRPr="00EF2FF0">
        <w:rPr>
          <w:rFonts w:eastAsia="宋体"/>
          <w:b w:val="0"/>
          <w:lang w:eastAsia="zh-CN"/>
        </w:rPr>
        <w:t>mum) s</w:t>
      </w:r>
      <w:r w:rsidR="00EF2FF0" w:rsidRPr="00EF2FF0">
        <w:rPr>
          <w:rFonts w:eastAsia="宋体"/>
          <w:b w:val="0"/>
          <w:vertAlign w:val="superscript"/>
          <w:lang w:eastAsia="zh-CN"/>
        </w:rPr>
        <w:t>-1</w:t>
      </w:r>
      <w:r w:rsidR="00EF2FF0" w:rsidRPr="00EF2FF0">
        <w:rPr>
          <w:rFonts w:eastAsia="宋体"/>
          <w:b w:val="0"/>
          <w:lang w:eastAsia="zh-CN"/>
        </w:rPr>
        <w:t xml:space="preserve"> during storm time. The same parameter from the polar cap varies from 1.5 × 10</w:t>
      </w:r>
      <w:r w:rsidR="00EF2FF0" w:rsidRPr="00EF2FF0">
        <w:rPr>
          <w:rFonts w:eastAsia="宋体"/>
          <w:b w:val="0"/>
          <w:vertAlign w:val="superscript"/>
          <w:lang w:eastAsia="zh-CN"/>
        </w:rPr>
        <w:t>25</w:t>
      </w:r>
      <w:r w:rsidR="00EF2FF0" w:rsidRPr="00EF2FF0">
        <w:rPr>
          <w:rFonts w:eastAsia="宋体"/>
          <w:b w:val="0"/>
          <w:lang w:eastAsia="zh-CN"/>
        </w:rPr>
        <w:t xml:space="preserve"> (during the period of solar </w:t>
      </w:r>
      <w:r>
        <w:rPr>
          <w:rFonts w:eastAsia="宋体" w:hint="eastAsia"/>
          <w:b w:val="0"/>
          <w:lang w:eastAsia="zh-CN"/>
        </w:rPr>
        <w:t>mini</w:t>
      </w:r>
      <w:r w:rsidR="00EF2FF0" w:rsidRPr="00EF2FF0">
        <w:rPr>
          <w:rFonts w:eastAsia="宋体"/>
          <w:b w:val="0"/>
          <w:lang w:eastAsia="zh-CN"/>
        </w:rPr>
        <w:t>mum) to 2.5 × 10</w:t>
      </w:r>
      <w:r w:rsidR="00EF2FF0" w:rsidRPr="00EF2FF0">
        <w:rPr>
          <w:rFonts w:eastAsia="宋体"/>
          <w:b w:val="0"/>
          <w:vertAlign w:val="superscript"/>
          <w:lang w:eastAsia="zh-CN"/>
        </w:rPr>
        <w:t>25</w:t>
      </w:r>
      <w:r w:rsidR="00EF2FF0" w:rsidRPr="00EF2FF0">
        <w:rPr>
          <w:rFonts w:eastAsia="宋体"/>
          <w:b w:val="0"/>
          <w:lang w:eastAsia="zh-CN"/>
        </w:rPr>
        <w:t xml:space="preserve"> (during the period of solar </w:t>
      </w:r>
      <w:r>
        <w:rPr>
          <w:rFonts w:eastAsia="宋体" w:hint="eastAsia"/>
          <w:b w:val="0"/>
          <w:lang w:eastAsia="zh-CN"/>
        </w:rPr>
        <w:t>maxi</w:t>
      </w:r>
      <w:r w:rsidR="00EF2FF0" w:rsidRPr="00EF2FF0">
        <w:rPr>
          <w:rFonts w:eastAsia="宋体"/>
          <w:b w:val="0"/>
          <w:lang w:eastAsia="zh-CN"/>
        </w:rPr>
        <w:t>mum) s</w:t>
      </w:r>
      <w:r w:rsidR="00EF2FF0" w:rsidRPr="00EF2FF0">
        <w:rPr>
          <w:rFonts w:eastAsia="宋体"/>
          <w:b w:val="0"/>
          <w:vertAlign w:val="superscript"/>
          <w:lang w:eastAsia="zh-CN"/>
        </w:rPr>
        <w:t>-1</w:t>
      </w:r>
      <w:r w:rsidR="00EF2FF0" w:rsidRPr="00EF2FF0">
        <w:rPr>
          <w:rFonts w:eastAsia="宋体"/>
          <w:b w:val="0"/>
          <w:lang w:eastAsia="zh-CN"/>
        </w:rPr>
        <w:t xml:space="preserve">. </w:t>
      </w:r>
      <w:r w:rsidRPr="00C77B36">
        <w:rPr>
          <w:rFonts w:eastAsia="宋体" w:hint="eastAsia"/>
          <w:b w:val="0"/>
          <w:lang w:eastAsia="zh-CN"/>
        </w:rPr>
        <w:t>Nowrouzi et al. (2023)</w:t>
      </w:r>
      <w:r>
        <w:rPr>
          <w:rFonts w:eastAsia="宋体" w:hint="eastAsia"/>
          <w:b w:val="0"/>
          <w:lang w:eastAsia="zh-CN"/>
        </w:rPr>
        <w:t xml:space="preserve"> investigated oxygen outflows </w:t>
      </w:r>
      <w:r w:rsidRPr="00C77B36">
        <w:rPr>
          <w:rFonts w:eastAsia="宋体"/>
          <w:b w:val="0"/>
          <w:lang w:eastAsia="zh-CN"/>
        </w:rPr>
        <w:t xml:space="preserve">at </w:t>
      </w:r>
      <w:r>
        <w:rPr>
          <w:rFonts w:eastAsia="宋体" w:hint="eastAsia"/>
          <w:b w:val="0"/>
          <w:lang w:eastAsia="zh-CN"/>
        </w:rPr>
        <w:t>invariant</w:t>
      </w:r>
      <w:r w:rsidRPr="00C77B36">
        <w:rPr>
          <w:rFonts w:eastAsia="宋体"/>
          <w:b w:val="0"/>
          <w:lang w:eastAsia="zh-CN"/>
        </w:rPr>
        <w:t xml:space="preserve"> latitudes greater than 50°</w:t>
      </w:r>
      <w:r>
        <w:rPr>
          <w:rFonts w:eastAsia="宋体" w:hint="eastAsia"/>
          <w:b w:val="0"/>
          <w:lang w:eastAsia="zh-CN"/>
        </w:rPr>
        <w:t>, employing FAST observations. The total outflow rate varies between 2</w:t>
      </w:r>
      <w:r w:rsidRPr="00EF2FF0">
        <w:rPr>
          <w:rFonts w:eastAsia="宋体"/>
          <w:b w:val="0"/>
          <w:lang w:eastAsia="zh-CN"/>
        </w:rPr>
        <w:t>.</w:t>
      </w:r>
      <w:r>
        <w:rPr>
          <w:rFonts w:eastAsia="宋体" w:hint="eastAsia"/>
          <w:b w:val="0"/>
          <w:lang w:eastAsia="zh-CN"/>
        </w:rPr>
        <w:t>21</w:t>
      </w:r>
      <w:r w:rsidRPr="00EF2FF0">
        <w:rPr>
          <w:rFonts w:eastAsia="宋体"/>
          <w:b w:val="0"/>
          <w:lang w:eastAsia="zh-CN"/>
        </w:rPr>
        <w:t xml:space="preserve"> × 10</w:t>
      </w:r>
      <w:r w:rsidRPr="00EF2FF0">
        <w:rPr>
          <w:rFonts w:eastAsia="宋体"/>
          <w:b w:val="0"/>
          <w:vertAlign w:val="superscript"/>
          <w:lang w:eastAsia="zh-CN"/>
        </w:rPr>
        <w:t>2</w:t>
      </w:r>
      <w:r>
        <w:rPr>
          <w:rFonts w:eastAsia="宋体" w:hint="eastAsia"/>
          <w:b w:val="0"/>
          <w:vertAlign w:val="superscript"/>
          <w:lang w:eastAsia="zh-CN"/>
        </w:rPr>
        <w:t>4</w:t>
      </w:r>
      <w:r w:rsidRPr="00EF2FF0">
        <w:rPr>
          <w:rFonts w:eastAsia="宋体"/>
          <w:b w:val="0"/>
          <w:lang w:eastAsia="zh-CN"/>
        </w:rPr>
        <w:t xml:space="preserve"> (during the period of solar </w:t>
      </w:r>
      <w:r>
        <w:rPr>
          <w:rFonts w:eastAsia="宋体" w:hint="eastAsia"/>
          <w:b w:val="0"/>
          <w:lang w:eastAsia="zh-CN"/>
        </w:rPr>
        <w:t>mini</w:t>
      </w:r>
      <w:r w:rsidRPr="00EF2FF0">
        <w:rPr>
          <w:rFonts w:eastAsia="宋体"/>
          <w:b w:val="0"/>
          <w:lang w:eastAsia="zh-CN"/>
        </w:rPr>
        <w:t xml:space="preserve">mum) to </w:t>
      </w:r>
      <w:r>
        <w:rPr>
          <w:rFonts w:eastAsia="宋体" w:hint="eastAsia"/>
          <w:b w:val="0"/>
          <w:lang w:eastAsia="zh-CN"/>
        </w:rPr>
        <w:t>4</w:t>
      </w:r>
      <w:r w:rsidRPr="00EF2FF0">
        <w:rPr>
          <w:rFonts w:eastAsia="宋体"/>
          <w:b w:val="0"/>
          <w:lang w:eastAsia="zh-CN"/>
        </w:rPr>
        <w:t>.7</w:t>
      </w:r>
      <w:r>
        <w:rPr>
          <w:rFonts w:eastAsia="宋体" w:hint="eastAsia"/>
          <w:b w:val="0"/>
          <w:lang w:eastAsia="zh-CN"/>
        </w:rPr>
        <w:t>0</w:t>
      </w:r>
      <w:r w:rsidRPr="00EF2FF0">
        <w:rPr>
          <w:rFonts w:eastAsia="宋体"/>
          <w:b w:val="0"/>
          <w:lang w:eastAsia="zh-CN"/>
        </w:rPr>
        <w:t xml:space="preserve"> × 10</w:t>
      </w:r>
      <w:r w:rsidRPr="00EF2FF0">
        <w:rPr>
          <w:rFonts w:eastAsia="宋体"/>
          <w:b w:val="0"/>
          <w:vertAlign w:val="superscript"/>
          <w:lang w:eastAsia="zh-CN"/>
        </w:rPr>
        <w:t>2</w:t>
      </w:r>
      <w:r>
        <w:rPr>
          <w:rFonts w:eastAsia="宋体" w:hint="eastAsia"/>
          <w:b w:val="0"/>
          <w:vertAlign w:val="superscript"/>
          <w:lang w:eastAsia="zh-CN"/>
        </w:rPr>
        <w:t>4</w:t>
      </w:r>
      <w:r w:rsidRPr="00EF2FF0">
        <w:rPr>
          <w:rFonts w:eastAsia="宋体"/>
          <w:b w:val="0"/>
          <w:lang w:eastAsia="zh-CN"/>
        </w:rPr>
        <w:t xml:space="preserve"> (during the period of solar </w:t>
      </w:r>
      <w:r>
        <w:rPr>
          <w:rFonts w:eastAsia="宋体" w:hint="eastAsia"/>
          <w:b w:val="0"/>
          <w:lang w:eastAsia="zh-CN"/>
        </w:rPr>
        <w:t>maxi</w:t>
      </w:r>
      <w:r w:rsidRPr="00EF2FF0">
        <w:rPr>
          <w:rFonts w:eastAsia="宋体"/>
          <w:b w:val="0"/>
          <w:lang w:eastAsia="zh-CN"/>
        </w:rPr>
        <w:t>mum) s</w:t>
      </w:r>
      <w:r w:rsidRPr="00EF2FF0">
        <w:rPr>
          <w:rFonts w:eastAsia="宋体"/>
          <w:b w:val="0"/>
          <w:vertAlign w:val="superscript"/>
          <w:lang w:eastAsia="zh-CN"/>
        </w:rPr>
        <w:t>-1</w:t>
      </w:r>
      <w:r w:rsidRPr="00EF2FF0">
        <w:rPr>
          <w:rFonts w:eastAsia="宋体"/>
          <w:b w:val="0"/>
          <w:lang w:eastAsia="zh-CN"/>
        </w:rPr>
        <w:t xml:space="preserve"> during storm</w:t>
      </w:r>
      <w:r>
        <w:rPr>
          <w:rFonts w:eastAsia="宋体" w:hint="eastAsia"/>
          <w:b w:val="0"/>
          <w:lang w:eastAsia="zh-CN"/>
        </w:rPr>
        <w:t>s.</w:t>
      </w:r>
      <w:r w:rsidRPr="00C77B36">
        <w:rPr>
          <w:rFonts w:eastAsia="宋体"/>
          <w:b w:val="0"/>
          <w:lang w:eastAsia="zh-CN"/>
        </w:rPr>
        <w:t xml:space="preserve"> </w:t>
      </w:r>
      <w:r w:rsidR="00EF2FF0" w:rsidRPr="00EF2FF0">
        <w:rPr>
          <w:rFonts w:eastAsia="宋体"/>
          <w:b w:val="0"/>
          <w:lang w:eastAsia="zh-CN"/>
        </w:rPr>
        <w:t xml:space="preserve">In comparison, our estimation of the storm-time outflow rate ranges from </w:t>
      </w:r>
      <w:r w:rsidR="0048269B">
        <w:rPr>
          <w:rFonts w:eastAsia="宋体" w:hint="eastAsia"/>
          <w:b w:val="0"/>
          <w:lang w:eastAsia="zh-CN"/>
        </w:rPr>
        <w:t>2.34</w:t>
      </w:r>
      <w:r w:rsidR="00EF2FF0" w:rsidRPr="00EF2FF0">
        <w:rPr>
          <w:rFonts w:eastAsia="宋体"/>
          <w:b w:val="0"/>
          <w:lang w:eastAsia="zh-CN"/>
        </w:rPr>
        <w:t xml:space="preserve"> × 10</w:t>
      </w:r>
      <w:r w:rsidR="00EF2FF0" w:rsidRPr="00EF2FF0">
        <w:rPr>
          <w:rFonts w:eastAsia="宋体"/>
          <w:b w:val="0"/>
          <w:vertAlign w:val="superscript"/>
          <w:lang w:eastAsia="zh-CN"/>
        </w:rPr>
        <w:t>24</w:t>
      </w:r>
      <w:r w:rsidR="00EF2FF0" w:rsidRPr="00EF2FF0">
        <w:rPr>
          <w:rFonts w:eastAsia="宋体"/>
          <w:b w:val="0"/>
          <w:lang w:eastAsia="zh-CN"/>
        </w:rPr>
        <w:t xml:space="preserve"> to </w:t>
      </w:r>
      <w:r w:rsidR="0048269B">
        <w:rPr>
          <w:rFonts w:eastAsia="宋体" w:hint="eastAsia"/>
          <w:b w:val="0"/>
          <w:lang w:eastAsia="zh-CN"/>
        </w:rPr>
        <w:t>4.36</w:t>
      </w:r>
      <w:r w:rsidR="00EF2FF0" w:rsidRPr="00EF2FF0">
        <w:rPr>
          <w:rFonts w:eastAsia="宋体"/>
          <w:b w:val="0"/>
          <w:lang w:eastAsia="zh-CN"/>
        </w:rPr>
        <w:t xml:space="preserve"> × 10</w:t>
      </w:r>
      <w:r w:rsidR="00EF2FF0" w:rsidRPr="00EF2FF0">
        <w:rPr>
          <w:rFonts w:eastAsia="宋体"/>
          <w:b w:val="0"/>
          <w:vertAlign w:val="superscript"/>
          <w:lang w:eastAsia="zh-CN"/>
        </w:rPr>
        <w:t>24</w:t>
      </w:r>
      <w:r w:rsidR="00EF2FF0" w:rsidRPr="00EF2FF0">
        <w:rPr>
          <w:rFonts w:eastAsia="宋体"/>
          <w:b w:val="0"/>
          <w:lang w:eastAsia="zh-CN"/>
        </w:rPr>
        <w:t> s</w:t>
      </w:r>
      <w:r w:rsidR="00EF2FF0" w:rsidRPr="00EF2FF0">
        <w:rPr>
          <w:rFonts w:eastAsia="宋体"/>
          <w:b w:val="0"/>
          <w:vertAlign w:val="superscript"/>
          <w:lang w:eastAsia="zh-CN"/>
        </w:rPr>
        <w:t>-1</w:t>
      </w:r>
      <w:r w:rsidR="00EF2FF0" w:rsidRPr="00EF2FF0">
        <w:rPr>
          <w:rFonts w:eastAsia="宋体"/>
          <w:b w:val="0"/>
          <w:lang w:eastAsia="zh-CN"/>
        </w:rPr>
        <w:t>.</w:t>
      </w:r>
      <w:r w:rsidR="0003463B">
        <w:rPr>
          <w:rFonts w:eastAsia="宋体" w:hint="eastAsia"/>
          <w:b w:val="0"/>
          <w:lang w:eastAsia="zh-CN"/>
        </w:rPr>
        <w:t xml:space="preserve"> Such</w:t>
      </w:r>
      <w:r w:rsidR="00EF2FF0" w:rsidRPr="00EF2FF0">
        <w:rPr>
          <w:rFonts w:eastAsia="宋体"/>
          <w:b w:val="0"/>
          <w:lang w:eastAsia="zh-CN"/>
        </w:rPr>
        <w:t xml:space="preserve"> oxygen outflows, due to their shorter traveling time (~ 10 mins), may be an important source of inner magnetospheric oxygen ions during magnetic storms. Moreover, Nosé et al. (2014) have demonstrated that these oxygen ions can almost all be accelerated to the energy level of keV through wave-particle interactions and potentially become a component of low-energy particles in the ring current during geomagnetic storms. Therefore, oxygen ions flowing out from the</w:t>
      </w:r>
      <w:r w:rsidR="0003463B">
        <w:rPr>
          <w:rFonts w:eastAsia="宋体" w:hint="eastAsia"/>
          <w:b w:val="0"/>
          <w:lang w:eastAsia="zh-CN"/>
        </w:rPr>
        <w:t xml:space="preserve"> auroral oval and</w:t>
      </w:r>
      <w:r w:rsidR="00EF2FF0" w:rsidRPr="00EF2FF0">
        <w:rPr>
          <w:rFonts w:eastAsia="宋体"/>
          <w:b w:val="0"/>
          <w:lang w:eastAsia="zh-CN"/>
        </w:rPr>
        <w:t xml:space="preserve"> subauroral region are able to contribute to the number density and energy density of the ring current after further acceleration, to some extent, explaining how oxygen ions dominate the energy density of the ring current and promote the storm evolution. We also note that our results may underestimate the outflow rate since </w:t>
      </w:r>
      <w:r w:rsidR="0003463B">
        <w:rPr>
          <w:rFonts w:eastAsia="宋体" w:hint="eastAsia"/>
          <w:b w:val="0"/>
          <w:lang w:eastAsia="zh-CN"/>
        </w:rPr>
        <w:t>o</w:t>
      </w:r>
      <w:r w:rsidR="0003463B" w:rsidRPr="0003463B">
        <w:rPr>
          <w:rFonts w:eastAsia="宋体"/>
          <w:b w:val="0"/>
          <w:lang w:eastAsia="zh-CN"/>
        </w:rPr>
        <w:t>ur observation region is located near the equatorial plane rather than directly above the source region.</w:t>
      </w:r>
    </w:p>
    <w:p w14:paraId="19D8D7FC" w14:textId="1E715DBA" w:rsidR="00061A7C" w:rsidRDefault="00EF2FF0" w:rsidP="00061A7C">
      <w:pPr>
        <w:pStyle w:val="Heading-Main"/>
        <w:keepNext w:val="0"/>
        <w:rPr>
          <w:rFonts w:eastAsia="宋体"/>
          <w:b w:val="0"/>
          <w:lang w:eastAsia="zh-CN"/>
        </w:rPr>
      </w:pPr>
      <w:r w:rsidRPr="00EF2FF0">
        <w:rPr>
          <w:rFonts w:eastAsia="宋体"/>
          <w:b w:val="0"/>
          <w:lang w:eastAsia="zh-CN"/>
        </w:rPr>
        <w:t>Our results elaborate on the correlation between oxygen outflows and magnetic storms, underscoring the role of oxygen ions in driving the development of magnetic storms in terms of their origin. Future studies may improve our processing methods and further determine how these oxygen ions accelerate and contribute to storm evolution.</w:t>
      </w:r>
    </w:p>
    <w:p w14:paraId="7E25725F" w14:textId="7585B23A" w:rsidR="00EF2FF0" w:rsidRDefault="00EF2FF0" w:rsidP="00061A7C">
      <w:pPr>
        <w:pStyle w:val="Heading-Main"/>
        <w:keepNext w:val="0"/>
        <w:rPr>
          <w:b w:val="0"/>
        </w:rPr>
      </w:pPr>
    </w:p>
    <w:p w14:paraId="13DA88FB" w14:textId="0208A8C2" w:rsidR="00BE6DAC" w:rsidRDefault="00BE6DAC" w:rsidP="00BE6DAC">
      <w:pPr>
        <w:pStyle w:val="Heading-Main"/>
      </w:pPr>
      <w:r>
        <w:t>Appendix A: Estimation of the Effects of Convection</w:t>
      </w:r>
    </w:p>
    <w:p w14:paraId="6297CAFF" w14:textId="274238DD" w:rsidR="00F45454" w:rsidRDefault="00BE6DAC" w:rsidP="00350BFD">
      <w:pPr>
        <w:pStyle w:val="Heading-Main"/>
        <w:keepNext w:val="0"/>
        <w:widowControl w:val="0"/>
        <w:rPr>
          <w:b w:val="0"/>
        </w:rPr>
      </w:pPr>
      <w:r w:rsidRPr="00BE6DAC">
        <w:rPr>
          <w:b w:val="0"/>
        </w:rPr>
        <w:t>In this paper, we traced oxygen ions without including the effect of the convection electric field, which may be large during storms. However, we perform a test particle simulation to estimate the bias due to the E-cross-B drift in our tracing process. At 04:03:09 UT on 1 June 2013 (storm main phase, shown in Figure 1), VAP-A was located near its apogee and close to magnetic midnight. We selected the in-situ magnetospheric environment at this time as the initial condition of the test particles in order to maximize the influence of the convection electric field. The Kp-dependent Volland-Stern convection electric field model was employed, setting Kp-index to 8. Assuming equipotential magnetic field lines under the IGRF and TS04 model fields, we extended the equatorial electric field distribution to the global magnetosphere</w:t>
      </w:r>
      <w:r w:rsidR="00D17A85">
        <w:rPr>
          <w:b w:val="0"/>
        </w:rPr>
        <w:t xml:space="preserve"> (following the methods of </w:t>
      </w:r>
      <w:r w:rsidR="00D17A85" w:rsidRPr="00CF0297">
        <w:rPr>
          <w:rFonts w:eastAsia="宋体"/>
          <w:b w:val="0"/>
          <w:lang w:eastAsia="zh-CN"/>
        </w:rPr>
        <w:t>Nosé et al., 20</w:t>
      </w:r>
      <w:r w:rsidR="00D17A85">
        <w:rPr>
          <w:rFonts w:eastAsia="宋体"/>
          <w:b w:val="0"/>
          <w:lang w:eastAsia="zh-CN"/>
        </w:rPr>
        <w:t>22</w:t>
      </w:r>
      <w:r w:rsidR="00D17A85">
        <w:rPr>
          <w:b w:val="0"/>
        </w:rPr>
        <w:t>)</w:t>
      </w:r>
      <w:r w:rsidRPr="00BE6DAC">
        <w:rPr>
          <w:b w:val="0"/>
        </w:rPr>
        <w:t xml:space="preserve">. The oxygen ions with energies ranging from 10 to 10000 eV and </w:t>
      </w:r>
    </w:p>
    <w:p w14:paraId="316B7B1E" w14:textId="4024F0D1" w:rsidR="00F45454" w:rsidRDefault="00F45454" w:rsidP="00F45454">
      <w:pPr>
        <w:pStyle w:val="Heading-Main"/>
        <w:keepNext w:val="0"/>
        <w:widowControl w:val="0"/>
        <w:jc w:val="center"/>
        <w:rPr>
          <w:b w:val="0"/>
        </w:rPr>
      </w:pPr>
      <w:r>
        <w:rPr>
          <w:b w:val="0"/>
          <w:noProof/>
          <w:lang w:eastAsia="zh-CN"/>
        </w:rPr>
        <w:lastRenderedPageBreak/>
        <w:drawing>
          <wp:inline distT="0" distB="0" distL="0" distR="0" wp14:anchorId="612C84C8" wp14:editId="4B8A579D">
            <wp:extent cx="5727387" cy="6883879"/>
            <wp:effectExtent l="0" t="0" r="698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4335" cy="6892230"/>
                    </a:xfrm>
                    <a:prstGeom prst="rect">
                      <a:avLst/>
                    </a:prstGeom>
                    <a:noFill/>
                    <a:ln>
                      <a:noFill/>
                    </a:ln>
                  </pic:spPr>
                </pic:pic>
              </a:graphicData>
            </a:graphic>
          </wp:inline>
        </w:drawing>
      </w:r>
    </w:p>
    <w:p w14:paraId="6437607C" w14:textId="7CA135F5" w:rsidR="00F45454" w:rsidRPr="00F45454" w:rsidRDefault="00F45454" w:rsidP="00F45454">
      <w:pPr>
        <w:rPr>
          <w:rFonts w:eastAsia="宋体"/>
          <w:lang w:eastAsia="zh-CN"/>
        </w:rPr>
      </w:pPr>
      <w:r w:rsidRPr="006423BC">
        <w:rPr>
          <w:b/>
          <w:bCs/>
          <w:sz w:val="24"/>
          <w:szCs w:val="24"/>
        </w:rPr>
        <w:t xml:space="preserve">Figure </w:t>
      </w:r>
      <w:r>
        <w:rPr>
          <w:rFonts w:eastAsia="宋体"/>
          <w:b/>
          <w:bCs/>
          <w:sz w:val="24"/>
          <w:szCs w:val="24"/>
          <w:lang w:eastAsia="zh-CN"/>
        </w:rPr>
        <w:t>10</w:t>
      </w:r>
      <w:r w:rsidRPr="006423BC">
        <w:rPr>
          <w:b/>
          <w:bCs/>
          <w:sz w:val="24"/>
          <w:szCs w:val="24"/>
        </w:rPr>
        <w:t>.</w:t>
      </w:r>
      <w:r w:rsidRPr="006423BC">
        <w:rPr>
          <w:sz w:val="24"/>
          <w:szCs w:val="24"/>
        </w:rPr>
        <w:t xml:space="preserve"> </w:t>
      </w:r>
      <w:r>
        <w:rPr>
          <w:sz w:val="24"/>
          <w:szCs w:val="24"/>
          <w:lang w:eastAsia="zh-CN"/>
        </w:rPr>
        <w:t>Comparison of the O</w:t>
      </w:r>
      <w:r>
        <w:rPr>
          <w:sz w:val="24"/>
          <w:szCs w:val="24"/>
          <w:vertAlign w:val="superscript"/>
          <w:lang w:eastAsia="zh-CN"/>
        </w:rPr>
        <w:t>+</w:t>
      </w:r>
      <w:r>
        <w:rPr>
          <w:sz w:val="24"/>
          <w:szCs w:val="24"/>
          <w:lang w:eastAsia="zh-CN"/>
        </w:rPr>
        <w:t xml:space="preserve"> ion tracing outcome with and without convective electric fields</w:t>
      </w:r>
      <w:r>
        <w:rPr>
          <w:rFonts w:eastAsia="宋体" w:hint="eastAsia"/>
          <w:sz w:val="24"/>
          <w:szCs w:val="24"/>
          <w:lang w:eastAsia="zh-CN"/>
        </w:rPr>
        <w:t>.</w:t>
      </w:r>
      <w:r>
        <w:rPr>
          <w:rFonts w:eastAsia="宋体"/>
          <w:sz w:val="24"/>
          <w:szCs w:val="24"/>
          <w:lang w:eastAsia="zh-CN"/>
        </w:rPr>
        <w:t xml:space="preserve"> Trajectories of the test particle with the energy of: (a) 10 eV, (b) 50 eV, (c) 100 eV, (d) 500 eV. (e) left: Difference of MLAT of the source region between the trajectories </w:t>
      </w:r>
      <w:r>
        <w:rPr>
          <w:sz w:val="24"/>
          <w:szCs w:val="24"/>
          <w:lang w:eastAsia="zh-CN"/>
        </w:rPr>
        <w:t xml:space="preserve">with and without convective electric fields, versus particle energy; right: the radio of the outflow events with the energy below. (f) </w:t>
      </w:r>
      <w:r>
        <w:rPr>
          <w:rFonts w:eastAsia="宋体"/>
          <w:sz w:val="24"/>
          <w:szCs w:val="24"/>
          <w:lang w:eastAsia="zh-CN"/>
        </w:rPr>
        <w:t>Difference of the arrival time of O</w:t>
      </w:r>
      <w:r>
        <w:rPr>
          <w:rFonts w:eastAsia="宋体"/>
          <w:sz w:val="24"/>
          <w:szCs w:val="24"/>
          <w:vertAlign w:val="superscript"/>
          <w:lang w:eastAsia="zh-CN"/>
        </w:rPr>
        <w:t>+</w:t>
      </w:r>
      <w:r>
        <w:rPr>
          <w:rFonts w:eastAsia="宋体"/>
          <w:sz w:val="24"/>
          <w:szCs w:val="24"/>
          <w:lang w:eastAsia="zh-CN"/>
        </w:rPr>
        <w:t xml:space="preserve"> ions between the trajectories </w:t>
      </w:r>
      <w:r>
        <w:rPr>
          <w:sz w:val="24"/>
          <w:szCs w:val="24"/>
          <w:lang w:eastAsia="zh-CN"/>
        </w:rPr>
        <w:t>with and without convective electric fields, versus particle energy; right: the radio of the outflow events with the energy below.</w:t>
      </w:r>
    </w:p>
    <w:p w14:paraId="1C861451" w14:textId="0000CE8A" w:rsidR="00BE6DAC" w:rsidRPr="00BE6DAC" w:rsidRDefault="00D17A85" w:rsidP="00350BFD">
      <w:pPr>
        <w:pStyle w:val="Heading-Main"/>
        <w:keepNext w:val="0"/>
        <w:widowControl w:val="0"/>
        <w:rPr>
          <w:b w:val="0"/>
        </w:rPr>
      </w:pPr>
      <w:r w:rsidRPr="00BE6DAC">
        <w:rPr>
          <w:b w:val="0"/>
        </w:rPr>
        <w:lastRenderedPageBreak/>
        <w:t xml:space="preserve">pitch angle of 5.5 degree are released at the </w:t>
      </w:r>
      <w:r w:rsidR="00BE6DAC" w:rsidRPr="00BE6DAC">
        <w:rPr>
          <w:b w:val="0"/>
        </w:rPr>
        <w:t>satellite location — (-4.38, 3.32, 1.79) Re in Solar Magnetic coordinate system.</w:t>
      </w:r>
    </w:p>
    <w:p w14:paraId="3A34518E" w14:textId="112A58F5" w:rsidR="00AB0FD2" w:rsidRPr="00AB0FD2" w:rsidRDefault="00AB0FD2" w:rsidP="00AB0FD2">
      <w:pPr>
        <w:pStyle w:val="Heading-Main"/>
        <w:keepNext w:val="0"/>
        <w:widowControl w:val="0"/>
        <w:rPr>
          <w:b w:val="0"/>
        </w:rPr>
      </w:pPr>
      <w:r w:rsidRPr="00AB0FD2">
        <w:rPr>
          <w:b w:val="0"/>
        </w:rPr>
        <w:t xml:space="preserve">In Figure </w:t>
      </w:r>
      <w:r>
        <w:rPr>
          <w:b w:val="0"/>
        </w:rPr>
        <w:t>10</w:t>
      </w:r>
      <w:r w:rsidRPr="00AB0FD2">
        <w:rPr>
          <w:b w:val="0"/>
        </w:rPr>
        <w:t>a-d, we present the trajectories of 10, 50, 100, 500 eV oxygen ions. Low-energy O</w:t>
      </w:r>
      <w:r w:rsidRPr="00AB0FD2">
        <w:rPr>
          <w:rFonts w:hint="eastAsia"/>
          <w:b w:val="0"/>
        </w:rPr>
        <w:t>⁺</w:t>
      </w:r>
      <w:r w:rsidRPr="00AB0FD2">
        <w:rPr>
          <w:b w:val="0"/>
        </w:rPr>
        <w:t xml:space="preserve"> ions, due to their relatively small velocities, experience stronger influences from the convection electric field during their motion along magnetic field lines, resulting in larger displacements in our tracing process. However, this effect is significant only for O</w:t>
      </w:r>
      <w:r w:rsidRPr="00AB0FD2">
        <w:rPr>
          <w:rFonts w:hint="eastAsia"/>
          <w:b w:val="0"/>
        </w:rPr>
        <w:t>⁺</w:t>
      </w:r>
      <w:r w:rsidRPr="00AB0FD2">
        <w:rPr>
          <w:b w:val="0"/>
        </w:rPr>
        <w:t xml:space="preserve"> ions with energies on the order of tens of eV. Figure </w:t>
      </w:r>
      <w:r w:rsidR="00E43C9B">
        <w:rPr>
          <w:rFonts w:eastAsia="宋体" w:hint="eastAsia"/>
          <w:b w:val="0"/>
          <w:lang w:eastAsia="zh-CN"/>
        </w:rPr>
        <w:t>10</w:t>
      </w:r>
      <w:r w:rsidRPr="00AB0FD2">
        <w:rPr>
          <w:b w:val="0"/>
        </w:rPr>
        <w:t xml:space="preserve">e and </w:t>
      </w:r>
      <w:r w:rsidR="00E43C9B">
        <w:rPr>
          <w:rFonts w:eastAsia="宋体" w:hint="eastAsia"/>
          <w:b w:val="0"/>
          <w:lang w:eastAsia="zh-CN"/>
        </w:rPr>
        <w:t>10</w:t>
      </w:r>
      <w:r w:rsidRPr="00AB0FD2">
        <w:rPr>
          <w:b w:val="0"/>
        </w:rPr>
        <w:t>f provides more details: the line plot (left y-axis) shows the displacement in magnetic latitude and arrival time of the traced source region due to the convection electric field for O</w:t>
      </w:r>
      <w:r w:rsidRPr="00AB0FD2">
        <w:rPr>
          <w:rFonts w:hint="eastAsia"/>
          <w:b w:val="0"/>
        </w:rPr>
        <w:t>⁺</w:t>
      </w:r>
      <w:r w:rsidRPr="00AB0FD2">
        <w:rPr>
          <w:b w:val="0"/>
        </w:rPr>
        <w:t xml:space="preserve"> ions of different energies, while the bar chart (right y-axis) illustrates the fraction of oxygen outflow event number below a certain energy relative to all the events. In only 20% events, the displacement in latitude induced by the convection electric field is larger than the latitude resolution used in our statistical analysis (2 degrees). Besides, the arrival time bias of neglecting convection is less than 2 minutes for most of the events, much shorter than the time resolution used to rebin VAP data (</w:t>
      </w:r>
      <w:r w:rsidRPr="00AB0FD2">
        <w:rPr>
          <w:rFonts w:hint="cs"/>
          <w:b w:val="0"/>
        </w:rPr>
        <w:t>1</w:t>
      </w:r>
      <w:r w:rsidRPr="00AB0FD2">
        <w:rPr>
          <w:b w:val="0"/>
        </w:rPr>
        <w:t>0 minutes).</w:t>
      </w:r>
    </w:p>
    <w:p w14:paraId="2DBA3879" w14:textId="77777777" w:rsidR="00BE6DAC" w:rsidRDefault="00BE6DAC" w:rsidP="00061A7C">
      <w:pPr>
        <w:pStyle w:val="Heading-Main"/>
        <w:keepNext w:val="0"/>
        <w:rPr>
          <w:b w:val="0"/>
        </w:rPr>
      </w:pPr>
    </w:p>
    <w:p w14:paraId="18491543" w14:textId="77777777" w:rsidR="003F6B1C" w:rsidRPr="00F7226F" w:rsidRDefault="003F6B1C" w:rsidP="003F6B1C">
      <w:pPr>
        <w:shd w:val="clear" w:color="auto" w:fill="FFFFFF"/>
        <w:spacing w:line="480" w:lineRule="auto"/>
        <w:rPr>
          <w:rFonts w:eastAsia="Times New Roman"/>
          <w:b/>
          <w:bCs/>
          <w:color w:val="262626"/>
          <w:sz w:val="24"/>
          <w:szCs w:val="24"/>
        </w:rPr>
      </w:pPr>
      <w:r w:rsidRPr="00F7226F">
        <w:rPr>
          <w:rFonts w:eastAsia="Times New Roman"/>
          <w:b/>
          <w:bCs/>
          <w:color w:val="262626"/>
          <w:sz w:val="24"/>
          <w:szCs w:val="24"/>
        </w:rPr>
        <w:t>Acknowledgments</w:t>
      </w:r>
    </w:p>
    <w:p w14:paraId="48E4627D" w14:textId="12E1E7D0" w:rsidR="0034762B" w:rsidRDefault="003F6B1C" w:rsidP="003F6B1C">
      <w:pPr>
        <w:pStyle w:val="Heading-Main"/>
        <w:rPr>
          <w:b w:val="0"/>
        </w:rPr>
      </w:pPr>
      <w:r w:rsidRPr="00F7226F">
        <w:rPr>
          <w:b w:val="0"/>
        </w:rPr>
        <w:t>This work was supported by the National</w:t>
      </w:r>
      <w:r>
        <w:rPr>
          <w:b w:val="0"/>
        </w:rPr>
        <w:t xml:space="preserve"> </w:t>
      </w:r>
      <w:r w:rsidRPr="00F7226F">
        <w:rPr>
          <w:b w:val="0"/>
        </w:rPr>
        <w:t>Natural Science Foundation of China</w:t>
      </w:r>
      <w:r>
        <w:rPr>
          <w:b w:val="0"/>
        </w:rPr>
        <w:t xml:space="preserve"> </w:t>
      </w:r>
      <w:r w:rsidRPr="00F7226F">
        <w:rPr>
          <w:b w:val="0"/>
        </w:rPr>
        <w:t>42230202 (Q.G.Z), the Major Project of</w:t>
      </w:r>
      <w:r>
        <w:rPr>
          <w:b w:val="0"/>
        </w:rPr>
        <w:t xml:space="preserve"> </w:t>
      </w:r>
      <w:r w:rsidRPr="00F7226F">
        <w:rPr>
          <w:b w:val="0"/>
        </w:rPr>
        <w:t>Chinese National Programs for</w:t>
      </w:r>
      <w:r>
        <w:rPr>
          <w:b w:val="0"/>
        </w:rPr>
        <w:t xml:space="preserve"> </w:t>
      </w:r>
      <w:r w:rsidRPr="00F7226F">
        <w:rPr>
          <w:b w:val="0"/>
        </w:rPr>
        <w:t>Fundamental Research and Development</w:t>
      </w:r>
      <w:r>
        <w:rPr>
          <w:b w:val="0"/>
        </w:rPr>
        <w:t xml:space="preserve"> </w:t>
      </w:r>
      <w:r w:rsidRPr="00F7226F">
        <w:rPr>
          <w:b w:val="0"/>
        </w:rPr>
        <w:t>2021YFA0718600 (Q.G.Z.), the China</w:t>
      </w:r>
      <w:r>
        <w:rPr>
          <w:b w:val="0"/>
        </w:rPr>
        <w:t xml:space="preserve"> </w:t>
      </w:r>
      <w:r w:rsidRPr="00F7226F">
        <w:rPr>
          <w:b w:val="0"/>
        </w:rPr>
        <w:t xml:space="preserve">Space Agency </w:t>
      </w:r>
      <w:r w:rsidR="00877772">
        <w:rPr>
          <w:b w:val="0"/>
        </w:rPr>
        <w:t>P</w:t>
      </w:r>
      <w:r w:rsidRPr="00F7226F">
        <w:rPr>
          <w:b w:val="0"/>
        </w:rPr>
        <w:t>roject D020301 (Q.G.Z),</w:t>
      </w:r>
      <w:r>
        <w:rPr>
          <w:b w:val="0"/>
        </w:rPr>
        <w:t xml:space="preserve"> </w:t>
      </w:r>
      <w:r w:rsidRPr="00F7226F">
        <w:rPr>
          <w:b w:val="0"/>
        </w:rPr>
        <w:t>the Science and Technology Development</w:t>
      </w:r>
      <w:r>
        <w:rPr>
          <w:b w:val="0"/>
        </w:rPr>
        <w:t xml:space="preserve"> </w:t>
      </w:r>
      <w:r w:rsidRPr="00F7226F">
        <w:rPr>
          <w:b w:val="0"/>
        </w:rPr>
        <w:t>Fund, Macau SAR (File no. SKL</w:t>
      </w:r>
      <w:r w:rsidRPr="00F7226F">
        <w:rPr>
          <w:rFonts w:hint="eastAsia"/>
          <w:b w:val="0"/>
        </w:rPr>
        <w:t>‐</w:t>
      </w:r>
      <w:r w:rsidRPr="00F7226F">
        <w:rPr>
          <w:b w:val="0"/>
        </w:rPr>
        <w:t>LPS</w:t>
      </w:r>
      <w:r>
        <w:rPr>
          <w:b w:val="0"/>
        </w:rPr>
        <w:t xml:space="preserve"> </w:t>
      </w:r>
      <w:r w:rsidRPr="00F7226F">
        <w:rPr>
          <w:b w:val="0"/>
        </w:rPr>
        <w:t>(MUST)</w:t>
      </w:r>
      <w:r w:rsidRPr="00F7226F">
        <w:rPr>
          <w:rFonts w:hint="eastAsia"/>
          <w:b w:val="0"/>
        </w:rPr>
        <w:t>‐</w:t>
      </w:r>
      <w:r w:rsidRPr="00F7226F">
        <w:rPr>
          <w:b w:val="0"/>
        </w:rPr>
        <w:t>2024</w:t>
      </w:r>
      <w:r w:rsidRPr="00F7226F">
        <w:rPr>
          <w:rFonts w:hint="eastAsia"/>
          <w:b w:val="0"/>
        </w:rPr>
        <w:t>‐</w:t>
      </w:r>
      <w:r w:rsidRPr="00F7226F">
        <w:rPr>
          <w:b w:val="0"/>
        </w:rPr>
        <w:t>2026)</w:t>
      </w:r>
      <w:r>
        <w:rPr>
          <w:b w:val="0"/>
        </w:rPr>
        <w:t xml:space="preserve">. </w:t>
      </w:r>
      <w:r w:rsidRPr="00F7226F">
        <w:rPr>
          <w:b w:val="0"/>
        </w:rPr>
        <w:t>Z.Y.L. acknowledges the</w:t>
      </w:r>
      <w:r>
        <w:rPr>
          <w:b w:val="0"/>
        </w:rPr>
        <w:t xml:space="preserve"> </w:t>
      </w:r>
      <w:r w:rsidRPr="00F7226F">
        <w:rPr>
          <w:b w:val="0"/>
        </w:rPr>
        <w:t>support of CNES for his work at IRAP.</w:t>
      </w:r>
      <w:r>
        <w:rPr>
          <w:b w:val="0"/>
        </w:rPr>
        <w:t xml:space="preserve"> </w:t>
      </w:r>
      <w:r w:rsidRPr="00F7226F">
        <w:rPr>
          <w:b w:val="0"/>
        </w:rPr>
        <w:t xml:space="preserve">We are grateful to the </w:t>
      </w:r>
      <w:r>
        <w:rPr>
          <w:b w:val="0"/>
        </w:rPr>
        <w:t>Van Allen Probes</w:t>
      </w:r>
      <w:r w:rsidRPr="00F7226F">
        <w:rPr>
          <w:b w:val="0"/>
        </w:rPr>
        <w:t xml:space="preserve"> team for</w:t>
      </w:r>
      <w:r>
        <w:rPr>
          <w:b w:val="0"/>
        </w:rPr>
        <w:t xml:space="preserve"> </w:t>
      </w:r>
      <w:r w:rsidRPr="00F7226F">
        <w:rPr>
          <w:b w:val="0"/>
        </w:rPr>
        <w:t>providing the fields and plasma data.</w:t>
      </w:r>
    </w:p>
    <w:p w14:paraId="4ABA5F3F" w14:textId="77777777" w:rsidR="0034762B" w:rsidRPr="00C02B8A" w:rsidRDefault="0034762B" w:rsidP="00061A7C">
      <w:pPr>
        <w:pStyle w:val="Heading-Main"/>
        <w:keepNext w:val="0"/>
        <w:rPr>
          <w:b w:val="0"/>
        </w:rPr>
      </w:pPr>
    </w:p>
    <w:p w14:paraId="2EE29B9D" w14:textId="77777777" w:rsidR="00061A7C" w:rsidRPr="00995CAA" w:rsidRDefault="00061A7C" w:rsidP="00061A7C">
      <w:pPr>
        <w:shd w:val="clear" w:color="auto" w:fill="FFFFFF"/>
        <w:spacing w:line="480" w:lineRule="auto"/>
        <w:rPr>
          <w:rFonts w:eastAsia="Times New Roman"/>
          <w:sz w:val="24"/>
          <w:szCs w:val="24"/>
        </w:rPr>
      </w:pPr>
      <w:r w:rsidRPr="00995CAA">
        <w:rPr>
          <w:rFonts w:eastAsia="Times New Roman"/>
          <w:b/>
          <w:bCs/>
          <w:color w:val="262626"/>
          <w:sz w:val="24"/>
          <w:szCs w:val="24"/>
        </w:rPr>
        <w:t>Open Research</w:t>
      </w:r>
    </w:p>
    <w:p w14:paraId="36B927E8" w14:textId="7FDC8838" w:rsidR="0034762B" w:rsidRDefault="00061A7C" w:rsidP="00995CAA">
      <w:pPr>
        <w:shd w:val="clear" w:color="auto" w:fill="FFFFFF"/>
        <w:spacing w:line="480" w:lineRule="auto"/>
        <w:rPr>
          <w:rFonts w:eastAsia="Times New Roman"/>
          <w:sz w:val="24"/>
          <w:szCs w:val="24"/>
        </w:rPr>
      </w:pPr>
      <w:r w:rsidRPr="00995CAA">
        <w:rPr>
          <w:rFonts w:eastAsia="Times New Roman"/>
          <w:sz w:val="24"/>
          <w:szCs w:val="24"/>
        </w:rPr>
        <w:t> </w:t>
      </w:r>
      <w:r w:rsidR="00584B0B" w:rsidRPr="00584B0B">
        <w:rPr>
          <w:rFonts w:eastAsia="Times New Roman"/>
          <w:sz w:val="24"/>
          <w:szCs w:val="24"/>
        </w:rPr>
        <w:t>The EMFISIS</w:t>
      </w:r>
      <w:r w:rsidR="00584B0B">
        <w:rPr>
          <w:rFonts w:eastAsia="Times New Roman"/>
          <w:sz w:val="24"/>
          <w:szCs w:val="24"/>
        </w:rPr>
        <w:t xml:space="preserve">, EFW </w:t>
      </w:r>
      <w:r w:rsidR="00584B0B" w:rsidRPr="00584B0B">
        <w:rPr>
          <w:rFonts w:eastAsia="Times New Roman"/>
          <w:sz w:val="24"/>
          <w:szCs w:val="24"/>
        </w:rPr>
        <w:t>and ECT</w:t>
      </w:r>
      <w:r w:rsidR="00584B0B">
        <w:rPr>
          <w:rFonts w:eastAsia="Times New Roman"/>
          <w:sz w:val="24"/>
          <w:szCs w:val="24"/>
        </w:rPr>
        <w:t>-</w:t>
      </w:r>
      <w:r w:rsidR="00584B0B" w:rsidRPr="00584B0B">
        <w:rPr>
          <w:rFonts w:eastAsia="Times New Roman"/>
          <w:sz w:val="24"/>
          <w:szCs w:val="24"/>
        </w:rPr>
        <w:t xml:space="preserve">HOPE data are available at </w:t>
      </w:r>
      <w:hyperlink r:id="rId27" w:history="1">
        <w:r w:rsidR="00584B0B" w:rsidRPr="006B567F">
          <w:rPr>
            <w:rStyle w:val="a7"/>
            <w:rFonts w:eastAsia="Times New Roman"/>
            <w:sz w:val="24"/>
            <w:szCs w:val="24"/>
          </w:rPr>
          <w:t>http://emfisis.physics.uiowa.edu</w:t>
        </w:r>
      </w:hyperlink>
      <w:r w:rsidR="00584B0B">
        <w:rPr>
          <w:rFonts w:eastAsia="Times New Roman"/>
          <w:sz w:val="24"/>
          <w:szCs w:val="24"/>
        </w:rPr>
        <w:t xml:space="preserve">, </w:t>
      </w:r>
      <w:hyperlink r:id="rId28" w:history="1">
        <w:r w:rsidR="00584B0B" w:rsidRPr="006B567F">
          <w:rPr>
            <w:rStyle w:val="a7"/>
            <w:rFonts w:eastAsia="Times New Roman"/>
            <w:sz w:val="24"/>
            <w:szCs w:val="24"/>
          </w:rPr>
          <w:t>https://www.space.umn.edu/rbspefw-data/</w:t>
        </w:r>
      </w:hyperlink>
      <w:r w:rsidR="00584B0B">
        <w:rPr>
          <w:rFonts w:eastAsia="Times New Roman"/>
          <w:sz w:val="24"/>
          <w:szCs w:val="24"/>
        </w:rPr>
        <w:t xml:space="preserve"> </w:t>
      </w:r>
      <w:r w:rsidR="00584B0B" w:rsidRPr="00584B0B">
        <w:rPr>
          <w:rFonts w:eastAsia="Times New Roman"/>
          <w:sz w:val="24"/>
          <w:szCs w:val="24"/>
        </w:rPr>
        <w:t xml:space="preserve">and </w:t>
      </w:r>
      <w:hyperlink r:id="rId29" w:history="1">
        <w:r w:rsidR="00584B0B" w:rsidRPr="006B567F">
          <w:rPr>
            <w:rStyle w:val="a7"/>
            <w:rFonts w:eastAsia="Times New Roman"/>
            <w:sz w:val="24"/>
            <w:szCs w:val="24"/>
          </w:rPr>
          <w:t>http://www.rbsp-ect.lanl.gov</w:t>
        </w:r>
      </w:hyperlink>
      <w:r w:rsidR="00584B0B">
        <w:rPr>
          <w:rFonts w:eastAsia="Times New Roman"/>
          <w:sz w:val="24"/>
          <w:szCs w:val="24"/>
        </w:rPr>
        <w:t>,</w:t>
      </w:r>
      <w:r w:rsidR="00584B0B" w:rsidRPr="00584B0B">
        <w:rPr>
          <w:rFonts w:eastAsia="Times New Roman"/>
          <w:sz w:val="24"/>
          <w:szCs w:val="24"/>
        </w:rPr>
        <w:t xml:space="preserve"> respectively.</w:t>
      </w:r>
      <w:r w:rsidRPr="00995CAA">
        <w:rPr>
          <w:rFonts w:eastAsia="Times New Roman"/>
          <w:sz w:val="24"/>
          <w:szCs w:val="24"/>
        </w:rPr>
        <w:t> </w:t>
      </w:r>
      <w:r w:rsidR="00584B0B">
        <w:rPr>
          <w:rFonts w:eastAsia="Times New Roman"/>
          <w:sz w:val="24"/>
          <w:szCs w:val="24"/>
        </w:rPr>
        <w:t xml:space="preserve">The OMNI data is available at </w:t>
      </w:r>
      <w:hyperlink r:id="rId30" w:history="1">
        <w:r w:rsidR="00584B0B" w:rsidRPr="006B567F">
          <w:rPr>
            <w:rStyle w:val="a7"/>
            <w:rFonts w:eastAsia="Times New Roman"/>
            <w:sz w:val="24"/>
            <w:szCs w:val="24"/>
          </w:rPr>
          <w:t>https://omniweb.gsfc.nasa.gov/</w:t>
        </w:r>
      </w:hyperlink>
      <w:r w:rsidR="00584B0B">
        <w:rPr>
          <w:rFonts w:eastAsia="Times New Roman"/>
          <w:sz w:val="24"/>
          <w:szCs w:val="24"/>
        </w:rPr>
        <w:t xml:space="preserve">. </w:t>
      </w:r>
      <w:r w:rsidR="000F2D03" w:rsidRPr="000F2D03">
        <w:rPr>
          <w:rFonts w:eastAsia="Times New Roman"/>
          <w:sz w:val="24"/>
          <w:szCs w:val="24"/>
        </w:rPr>
        <w:t>The SSUSI data employed in our analysis are sourced from the Johns Hopkins University Applied Physics Laboratory (JHU/APL) SSUSI website (</w:t>
      </w:r>
      <w:hyperlink r:id="rId31" w:tgtFrame="_new" w:history="1">
        <w:r w:rsidR="000F2D03" w:rsidRPr="000F2D03">
          <w:rPr>
            <w:rStyle w:val="a7"/>
            <w:rFonts w:eastAsia="Times New Roman"/>
            <w:sz w:val="24"/>
            <w:szCs w:val="24"/>
          </w:rPr>
          <w:t>https://ssusi.jhuapl.edu/</w:t>
        </w:r>
      </w:hyperlink>
      <w:r w:rsidR="000F2D03" w:rsidRPr="000F2D03">
        <w:rPr>
          <w:rFonts w:eastAsia="Times New Roman"/>
          <w:sz w:val="24"/>
          <w:szCs w:val="24"/>
        </w:rPr>
        <w:t>)</w:t>
      </w:r>
      <w:r w:rsidR="002F2A68">
        <w:rPr>
          <w:rFonts w:eastAsia="Times New Roman"/>
          <w:sz w:val="24"/>
          <w:szCs w:val="24"/>
        </w:rPr>
        <w:t>.</w:t>
      </w:r>
      <w:r w:rsidR="003673D7">
        <w:rPr>
          <w:rFonts w:eastAsia="Times New Roman"/>
          <w:sz w:val="24"/>
          <w:szCs w:val="24"/>
        </w:rPr>
        <w:t xml:space="preserve"> The IGRF and TS04 model were </w:t>
      </w:r>
      <w:r w:rsidR="00734DD0">
        <w:rPr>
          <w:rFonts w:eastAsia="Times New Roman"/>
          <w:sz w:val="24"/>
          <w:szCs w:val="24"/>
        </w:rPr>
        <w:t xml:space="preserve">calculated with GEOPACK routines </w:t>
      </w:r>
      <w:r w:rsidR="003673D7">
        <w:rPr>
          <w:rFonts w:eastAsia="Times New Roman"/>
          <w:sz w:val="24"/>
          <w:szCs w:val="24"/>
        </w:rPr>
        <w:t>developed by N. A. Tsyganenko.</w:t>
      </w:r>
    </w:p>
    <w:p w14:paraId="6C74C6EB" w14:textId="77777777" w:rsidR="00057403" w:rsidRPr="00D71A8E" w:rsidRDefault="00057403" w:rsidP="00995CAA">
      <w:pPr>
        <w:shd w:val="clear" w:color="auto" w:fill="FFFFFF"/>
        <w:spacing w:line="480" w:lineRule="auto"/>
        <w:rPr>
          <w:rFonts w:eastAsia="Times New Roman"/>
          <w:sz w:val="24"/>
          <w:szCs w:val="24"/>
        </w:rPr>
      </w:pPr>
    </w:p>
    <w:p w14:paraId="3559B36D" w14:textId="77777777" w:rsidR="0037634C" w:rsidRPr="00995CAA" w:rsidRDefault="0037634C" w:rsidP="0037634C">
      <w:pPr>
        <w:shd w:val="clear" w:color="auto" w:fill="FFFFFF"/>
        <w:spacing w:line="480" w:lineRule="auto"/>
        <w:rPr>
          <w:rFonts w:eastAsia="Times New Roman"/>
          <w:sz w:val="24"/>
          <w:szCs w:val="24"/>
        </w:rPr>
      </w:pPr>
      <w:r w:rsidRPr="00995CAA">
        <w:rPr>
          <w:rFonts w:eastAsia="Times New Roman"/>
          <w:b/>
          <w:bCs/>
          <w:color w:val="262626"/>
          <w:sz w:val="24"/>
          <w:szCs w:val="24"/>
        </w:rPr>
        <w:t>References</w:t>
      </w:r>
    </w:p>
    <w:p w14:paraId="4D4534A3" w14:textId="77777777" w:rsidR="0037634C" w:rsidRPr="0037634C" w:rsidRDefault="0037634C" w:rsidP="00AC2CFA">
      <w:pPr>
        <w:spacing w:line="480" w:lineRule="auto"/>
        <w:rPr>
          <w:color w:val="1C1D1E"/>
          <w:sz w:val="24"/>
          <w:szCs w:val="24"/>
          <w:shd w:val="clear" w:color="auto" w:fill="FFFFFF"/>
        </w:rPr>
      </w:pPr>
      <w:r w:rsidRPr="0037634C">
        <w:rPr>
          <w:color w:val="1C1D1E"/>
          <w:sz w:val="24"/>
          <w:szCs w:val="24"/>
          <w:shd w:val="clear" w:color="auto" w:fill="FFFFFF"/>
        </w:rPr>
        <w:lastRenderedPageBreak/>
        <w:t>Alken, P., Thébault, E., Beggan, C.D. </w:t>
      </w:r>
      <w:r w:rsidRPr="0037634C">
        <w:rPr>
          <w:i/>
          <w:iCs/>
          <w:color w:val="1C1D1E"/>
          <w:sz w:val="24"/>
          <w:szCs w:val="24"/>
          <w:shd w:val="clear" w:color="auto" w:fill="FFFFFF"/>
        </w:rPr>
        <w:t>et al.</w:t>
      </w:r>
      <w:r w:rsidRPr="0037634C">
        <w:rPr>
          <w:color w:val="1C1D1E"/>
          <w:sz w:val="24"/>
          <w:szCs w:val="24"/>
          <w:shd w:val="clear" w:color="auto" w:fill="FFFFFF"/>
        </w:rPr>
        <w:t> International Geomagnetic Reference Field: the thirteenth generation. </w:t>
      </w:r>
      <w:r w:rsidRPr="0037634C">
        <w:rPr>
          <w:i/>
          <w:iCs/>
          <w:color w:val="1C1D1E"/>
          <w:sz w:val="24"/>
          <w:szCs w:val="24"/>
          <w:shd w:val="clear" w:color="auto" w:fill="FFFFFF"/>
        </w:rPr>
        <w:t>Earth Planets Space</w:t>
      </w:r>
      <w:r w:rsidRPr="0037634C">
        <w:rPr>
          <w:color w:val="1C1D1E"/>
          <w:sz w:val="24"/>
          <w:szCs w:val="24"/>
          <w:shd w:val="clear" w:color="auto" w:fill="FFFFFF"/>
        </w:rPr>
        <w:t xml:space="preserve"> 73, 49 (2021). </w:t>
      </w:r>
      <w:hyperlink r:id="rId32" w:history="1">
        <w:r w:rsidRPr="0037634C">
          <w:rPr>
            <w:rStyle w:val="a7"/>
            <w:sz w:val="24"/>
            <w:szCs w:val="24"/>
            <w:shd w:val="clear" w:color="auto" w:fill="FFFFFF"/>
          </w:rPr>
          <w:t>https://doi.org/10.1186/s40623-020-01288-x</w:t>
        </w:r>
      </w:hyperlink>
    </w:p>
    <w:p w14:paraId="73013B76" w14:textId="77777777" w:rsidR="0037634C" w:rsidRPr="0037634C" w:rsidRDefault="0037634C" w:rsidP="00AC2CFA">
      <w:pPr>
        <w:spacing w:line="480" w:lineRule="auto"/>
        <w:rPr>
          <w:rFonts w:eastAsia="宋体"/>
          <w:sz w:val="24"/>
          <w:szCs w:val="24"/>
          <w:lang w:eastAsia="zh-CN"/>
        </w:rPr>
      </w:pPr>
      <w:r w:rsidRPr="0037634C">
        <w:rPr>
          <w:sz w:val="24"/>
          <w:szCs w:val="24"/>
        </w:rPr>
        <w:t>Chappell, C. R., T. E. Moore, and J. H. Waite Jr. (1987), The ionosphere as a fully adequate source of plasma for the Earth's magnetosphere, </w:t>
      </w:r>
      <w:r w:rsidRPr="0037634C">
        <w:rPr>
          <w:i/>
          <w:iCs/>
          <w:sz w:val="24"/>
          <w:szCs w:val="24"/>
        </w:rPr>
        <w:t>J. Geophys. Res.</w:t>
      </w:r>
      <w:r w:rsidRPr="0037634C">
        <w:rPr>
          <w:sz w:val="24"/>
          <w:szCs w:val="24"/>
        </w:rPr>
        <w:t>, 92(A6), 5896–5910, doi:</w:t>
      </w:r>
      <w:hyperlink r:id="rId33" w:tgtFrame="_blank" w:tooltip="Link to external resource: 10.1029/JA092iA06p05896" w:history="1">
        <w:r w:rsidRPr="0037634C">
          <w:rPr>
            <w:rStyle w:val="a7"/>
            <w:sz w:val="24"/>
            <w:szCs w:val="24"/>
          </w:rPr>
          <w:t>10.1029/JA092iA06p05896</w:t>
        </w:r>
      </w:hyperlink>
      <w:r w:rsidRPr="0037634C">
        <w:rPr>
          <w:rStyle w:val="a7"/>
          <w:rFonts w:eastAsia="宋体" w:hint="eastAsia"/>
          <w:sz w:val="24"/>
          <w:szCs w:val="24"/>
          <w:lang w:eastAsia="zh-CN"/>
        </w:rPr>
        <w:t>.</w:t>
      </w:r>
    </w:p>
    <w:p w14:paraId="11530D70" w14:textId="77777777" w:rsidR="0037634C" w:rsidRPr="0037634C" w:rsidRDefault="0037634C" w:rsidP="00AC2CFA">
      <w:pPr>
        <w:spacing w:line="480" w:lineRule="auto"/>
        <w:rPr>
          <w:rFonts w:eastAsia="宋体"/>
          <w:color w:val="000000" w:themeColor="text1"/>
          <w:sz w:val="24"/>
          <w:szCs w:val="24"/>
          <w:lang w:eastAsia="zh-CN"/>
        </w:rPr>
      </w:pPr>
      <w:r w:rsidRPr="0037634C">
        <w:rPr>
          <w:rFonts w:eastAsia="宋体"/>
          <w:color w:val="000000" w:themeColor="text1"/>
          <w:sz w:val="24"/>
          <w:szCs w:val="24"/>
        </w:rPr>
        <w:t>Chaston, C. C., J. W. Bonnell, and C. Salem (2014), Heating of the plasma sheet by broadband electromagnetic waves, </w:t>
      </w:r>
      <w:r w:rsidRPr="0037634C">
        <w:rPr>
          <w:rFonts w:eastAsia="宋体"/>
          <w:i/>
          <w:iCs/>
          <w:color w:val="000000" w:themeColor="text1"/>
          <w:sz w:val="24"/>
          <w:szCs w:val="24"/>
        </w:rPr>
        <w:t>Geophys. Res. Lett.</w:t>
      </w:r>
      <w:r w:rsidRPr="0037634C">
        <w:rPr>
          <w:rFonts w:eastAsia="宋体"/>
          <w:color w:val="000000" w:themeColor="text1"/>
          <w:sz w:val="24"/>
          <w:szCs w:val="24"/>
        </w:rPr>
        <w:t>, 41, 8185–8192, doi:</w:t>
      </w:r>
      <w:hyperlink r:id="rId34" w:tgtFrame="_blank" w:tooltip="Link to external resource: 10.1002/2014GL062116" w:history="1">
        <w:r w:rsidRPr="0037634C">
          <w:rPr>
            <w:rStyle w:val="a7"/>
            <w:rFonts w:eastAsia="宋体"/>
            <w:sz w:val="24"/>
            <w:szCs w:val="24"/>
          </w:rPr>
          <w:t>10.1002/2014GL062116</w:t>
        </w:r>
      </w:hyperlink>
      <w:r w:rsidRPr="0037634C">
        <w:rPr>
          <w:rFonts w:eastAsia="宋体"/>
          <w:color w:val="000000" w:themeColor="text1"/>
          <w:sz w:val="24"/>
          <w:szCs w:val="24"/>
        </w:rPr>
        <w:t>.</w:t>
      </w:r>
    </w:p>
    <w:p w14:paraId="3A3746FF" w14:textId="77777777" w:rsidR="0037634C" w:rsidRPr="0037634C" w:rsidRDefault="0037634C" w:rsidP="00AC2CFA">
      <w:pPr>
        <w:spacing w:line="480" w:lineRule="auto"/>
        <w:rPr>
          <w:color w:val="1C1D1E"/>
          <w:sz w:val="24"/>
          <w:szCs w:val="24"/>
          <w:shd w:val="clear" w:color="auto" w:fill="FFFFFF"/>
        </w:rPr>
      </w:pPr>
      <w:r w:rsidRPr="0037634C">
        <w:rPr>
          <w:color w:val="1C1D1E"/>
          <w:sz w:val="24"/>
          <w:szCs w:val="24"/>
          <w:shd w:val="clear" w:color="auto" w:fill="FFFFFF"/>
        </w:rPr>
        <w:t>Chaston, C. C., J. W. Bonnell, G. D. Reeves, and R. M. Skoug (2016), Driving ionospheric outflows and magnetospheric O</w:t>
      </w:r>
      <w:r w:rsidRPr="0037634C">
        <w:rPr>
          <w:color w:val="1C1D1E"/>
          <w:sz w:val="24"/>
          <w:szCs w:val="24"/>
          <w:shd w:val="clear" w:color="auto" w:fill="FFFFFF"/>
          <w:vertAlign w:val="superscript"/>
        </w:rPr>
        <w:t>+</w:t>
      </w:r>
      <w:r w:rsidRPr="0037634C">
        <w:rPr>
          <w:color w:val="1C1D1E"/>
          <w:sz w:val="24"/>
          <w:szCs w:val="24"/>
          <w:shd w:val="clear" w:color="auto" w:fill="FFFFFF"/>
        </w:rPr>
        <w:t> energy density with Alfvén waves, </w:t>
      </w:r>
      <w:r w:rsidRPr="0037634C">
        <w:rPr>
          <w:i/>
          <w:iCs/>
          <w:color w:val="1C1D1E"/>
          <w:sz w:val="24"/>
          <w:szCs w:val="24"/>
          <w:shd w:val="clear" w:color="auto" w:fill="FFFFFF"/>
        </w:rPr>
        <w:t>Geophys. Res. Lett.</w:t>
      </w:r>
      <w:r w:rsidRPr="0037634C">
        <w:rPr>
          <w:color w:val="1C1D1E"/>
          <w:sz w:val="24"/>
          <w:szCs w:val="24"/>
          <w:shd w:val="clear" w:color="auto" w:fill="FFFFFF"/>
        </w:rPr>
        <w:t>, 43, 4825–4833, doi:</w:t>
      </w:r>
      <w:hyperlink r:id="rId35" w:tgtFrame="_blank" w:tooltip="Link to external resource: 10.1002/2016GL069008" w:history="1">
        <w:r w:rsidRPr="0037634C">
          <w:rPr>
            <w:rStyle w:val="a7"/>
            <w:sz w:val="24"/>
            <w:szCs w:val="24"/>
            <w:shd w:val="clear" w:color="auto" w:fill="FFFFFF"/>
          </w:rPr>
          <w:t>10.1002/2016GL069008</w:t>
        </w:r>
      </w:hyperlink>
      <w:r w:rsidRPr="0037634C">
        <w:rPr>
          <w:color w:val="1C1D1E"/>
          <w:sz w:val="24"/>
          <w:szCs w:val="24"/>
          <w:shd w:val="clear" w:color="auto" w:fill="FFFFFF"/>
        </w:rPr>
        <w:t>.</w:t>
      </w:r>
    </w:p>
    <w:p w14:paraId="75AB7F26" w14:textId="77777777" w:rsidR="0037634C" w:rsidRPr="0037634C" w:rsidRDefault="0037634C" w:rsidP="00AC2CFA">
      <w:pPr>
        <w:spacing w:line="480" w:lineRule="auto"/>
        <w:rPr>
          <w:sz w:val="24"/>
          <w:szCs w:val="24"/>
        </w:rPr>
      </w:pPr>
      <w:r w:rsidRPr="0037634C">
        <w:rPr>
          <w:sz w:val="24"/>
          <w:szCs w:val="24"/>
        </w:rPr>
        <w:t>Daglis, I.A. (1997). The Role of Magnetosphere-Ionosphere Coupling in Magnetic Storm Dynamics. In Magnetic Storms (eds B.T. Tsurutani, W.D. Gonzalez, Y. Kamide and J.K. Arballo). </w:t>
      </w:r>
      <w:hyperlink r:id="rId36" w:history="1">
        <w:r w:rsidRPr="0037634C">
          <w:rPr>
            <w:rStyle w:val="a7"/>
            <w:sz w:val="24"/>
            <w:szCs w:val="24"/>
          </w:rPr>
          <w:t>https://doi.org/10.1029/GM098p0107</w:t>
        </w:r>
      </w:hyperlink>
    </w:p>
    <w:p w14:paraId="4F39BED4" w14:textId="77777777" w:rsidR="0037634C" w:rsidRPr="0037634C" w:rsidRDefault="0037634C" w:rsidP="00AC2CFA">
      <w:pPr>
        <w:spacing w:line="480" w:lineRule="auto"/>
        <w:rPr>
          <w:sz w:val="24"/>
          <w:szCs w:val="24"/>
        </w:rPr>
      </w:pPr>
      <w:r w:rsidRPr="0037634C">
        <w:rPr>
          <w:sz w:val="24"/>
          <w:szCs w:val="24"/>
        </w:rPr>
        <w:t xml:space="preserve">Fu, S., Zong, QG., Wilken, B. et al. Temporal and Spatial Variation of the Ion Composition in the Ring Current. Space Science Reviews 95, 539–554 (2001). </w:t>
      </w:r>
      <w:hyperlink r:id="rId37" w:history="1">
        <w:r w:rsidRPr="0037634C">
          <w:rPr>
            <w:rStyle w:val="a7"/>
            <w:sz w:val="24"/>
            <w:szCs w:val="24"/>
          </w:rPr>
          <w:t>https://doi.org/10.1023/A:1005212906199</w:t>
        </w:r>
      </w:hyperlink>
    </w:p>
    <w:p w14:paraId="755AA5C0" w14:textId="77777777" w:rsidR="0037634C" w:rsidRPr="0037634C" w:rsidRDefault="0037634C" w:rsidP="00AC2CFA">
      <w:pPr>
        <w:spacing w:line="480" w:lineRule="auto"/>
        <w:rPr>
          <w:rStyle w:val="a7"/>
          <w:rFonts w:eastAsia="宋体"/>
          <w:sz w:val="24"/>
          <w:szCs w:val="24"/>
        </w:rPr>
      </w:pPr>
      <w:r w:rsidRPr="00F75783">
        <w:rPr>
          <w:rFonts w:eastAsia="宋体"/>
          <w:color w:val="000000" w:themeColor="text1"/>
          <w:sz w:val="24"/>
          <w:szCs w:val="24"/>
        </w:rPr>
        <w:t xml:space="preserve">Funsten, </w:t>
      </w:r>
      <w:r w:rsidRPr="0037634C">
        <w:rPr>
          <w:rFonts w:eastAsia="宋体"/>
          <w:color w:val="000000" w:themeColor="text1"/>
          <w:sz w:val="24"/>
          <w:szCs w:val="24"/>
        </w:rPr>
        <w:t>H.O. </w:t>
      </w:r>
      <w:r w:rsidRPr="0037634C">
        <w:rPr>
          <w:rFonts w:eastAsia="宋体"/>
          <w:i/>
          <w:iCs/>
          <w:color w:val="000000" w:themeColor="text1"/>
          <w:sz w:val="24"/>
          <w:szCs w:val="24"/>
        </w:rPr>
        <w:t>et al.</w:t>
      </w:r>
      <w:r w:rsidRPr="0037634C">
        <w:rPr>
          <w:rFonts w:eastAsia="宋体"/>
          <w:color w:val="000000" w:themeColor="text1"/>
          <w:sz w:val="24"/>
          <w:szCs w:val="24"/>
        </w:rPr>
        <w:t xml:space="preserve"> (2013). Helium, Oxygen, Proton, and Electron (HOPE) Mass Spectrometer for the Radiation Belt Storm Probes Mission. In: Fox, N., Burch, J.L. (eds) The Van Allen Probes Mission. Springer, Boston, MA. </w:t>
      </w:r>
      <w:hyperlink r:id="rId38" w:history="1">
        <w:r w:rsidRPr="0037634C">
          <w:rPr>
            <w:rStyle w:val="a7"/>
            <w:rFonts w:eastAsia="宋体"/>
            <w:sz w:val="24"/>
            <w:szCs w:val="24"/>
          </w:rPr>
          <w:t>https://doi.org/10.1007/978-1-4899-7433-4_13</w:t>
        </w:r>
      </w:hyperlink>
    </w:p>
    <w:p w14:paraId="3195B5AE" w14:textId="77777777" w:rsidR="0037634C" w:rsidRPr="0037634C" w:rsidRDefault="0037634C" w:rsidP="00AC2CFA">
      <w:pPr>
        <w:spacing w:line="480" w:lineRule="auto"/>
        <w:rPr>
          <w:rStyle w:val="a7"/>
          <w:rFonts w:eastAsia="宋体"/>
          <w:sz w:val="24"/>
          <w:szCs w:val="24"/>
        </w:rPr>
      </w:pPr>
      <w:bookmarkStart w:id="5" w:name="_Hlk165672028"/>
      <w:r w:rsidRPr="00F75783">
        <w:rPr>
          <w:rFonts w:eastAsia="宋体"/>
          <w:color w:val="000000" w:themeColor="text1"/>
          <w:sz w:val="24"/>
          <w:szCs w:val="24"/>
        </w:rPr>
        <w:t>Gkioulidou</w:t>
      </w:r>
      <w:bookmarkEnd w:id="5"/>
      <w:r w:rsidRPr="00F75783">
        <w:rPr>
          <w:rFonts w:eastAsia="宋体"/>
          <w:color w:val="000000" w:themeColor="text1"/>
          <w:sz w:val="24"/>
          <w:szCs w:val="24"/>
        </w:rPr>
        <w:t>, </w:t>
      </w:r>
      <w:r w:rsidRPr="0037634C">
        <w:rPr>
          <w:rFonts w:eastAsia="宋体"/>
          <w:sz w:val="24"/>
          <w:szCs w:val="24"/>
        </w:rPr>
        <w:t>M., Ohtani, S., Ukhorskiy, A. Y., Mitchell, D. G., Takahashi, K., Spence, H. E., et al (2019). Low-energy (&lt;keV) O</w:t>
      </w:r>
      <w:r w:rsidRPr="0037634C">
        <w:rPr>
          <w:rFonts w:eastAsia="宋体"/>
          <w:sz w:val="24"/>
          <w:szCs w:val="24"/>
          <w:vertAlign w:val="superscript"/>
        </w:rPr>
        <w:t>+</w:t>
      </w:r>
      <w:r w:rsidRPr="0037634C">
        <w:rPr>
          <w:rFonts w:eastAsia="宋体"/>
          <w:sz w:val="24"/>
          <w:szCs w:val="24"/>
        </w:rPr>
        <w:t xml:space="preserve"> ion outflow directly into the inner magnetosphere: Van Allen </w:t>
      </w:r>
      <w:r w:rsidRPr="0037634C">
        <w:rPr>
          <w:rFonts w:eastAsia="宋体"/>
          <w:sz w:val="24"/>
          <w:szCs w:val="24"/>
        </w:rPr>
        <w:lastRenderedPageBreak/>
        <w:t>Probes observations. </w:t>
      </w:r>
      <w:r w:rsidRPr="0037634C">
        <w:rPr>
          <w:rFonts w:eastAsia="宋体"/>
          <w:i/>
          <w:iCs/>
          <w:sz w:val="24"/>
          <w:szCs w:val="24"/>
        </w:rPr>
        <w:t>Journal of Geophysical Research: Space Physics</w:t>
      </w:r>
      <w:r w:rsidRPr="0037634C">
        <w:rPr>
          <w:rFonts w:eastAsia="宋体"/>
          <w:sz w:val="24"/>
          <w:szCs w:val="24"/>
        </w:rPr>
        <w:t>, 124, 405–419. </w:t>
      </w:r>
      <w:hyperlink r:id="rId39" w:history="1">
        <w:r w:rsidRPr="0037634C">
          <w:rPr>
            <w:rStyle w:val="a7"/>
            <w:rFonts w:eastAsia="宋体"/>
            <w:sz w:val="24"/>
            <w:szCs w:val="24"/>
          </w:rPr>
          <w:t>https://doi.org/10.1029/2018JA025862</w:t>
        </w:r>
      </w:hyperlink>
    </w:p>
    <w:p w14:paraId="5767A2A9" w14:textId="77777777" w:rsidR="0037634C" w:rsidRPr="0037634C" w:rsidRDefault="0037634C" w:rsidP="00AC2CFA">
      <w:pPr>
        <w:spacing w:line="480" w:lineRule="auto"/>
        <w:rPr>
          <w:color w:val="1C1D1E"/>
          <w:sz w:val="24"/>
          <w:szCs w:val="24"/>
          <w:shd w:val="clear" w:color="auto" w:fill="FFFFFF"/>
        </w:rPr>
      </w:pPr>
      <w:r w:rsidRPr="0037634C">
        <w:rPr>
          <w:color w:val="1C1D1E"/>
          <w:sz w:val="24"/>
          <w:szCs w:val="24"/>
          <w:shd w:val="clear" w:color="auto" w:fill="FFFFFF"/>
        </w:rPr>
        <w:t>Gkioulidou, M., Ohtani, S., Ukhorskiy, A. Y., Mitchell, D. G., Takahashi, K., Spence, H. E., et al (2019). Low-energy (&lt;keV) O</w:t>
      </w:r>
      <w:r w:rsidRPr="0037634C">
        <w:rPr>
          <w:color w:val="1C1D1E"/>
          <w:sz w:val="24"/>
          <w:szCs w:val="24"/>
          <w:shd w:val="clear" w:color="auto" w:fill="FFFFFF"/>
          <w:vertAlign w:val="superscript"/>
        </w:rPr>
        <w:t>+</w:t>
      </w:r>
      <w:r w:rsidRPr="0037634C">
        <w:rPr>
          <w:color w:val="1C1D1E"/>
          <w:sz w:val="24"/>
          <w:szCs w:val="24"/>
          <w:shd w:val="clear" w:color="auto" w:fill="FFFFFF"/>
        </w:rPr>
        <w:t> ion outflow directly into the inner magnetosphere: Van Allen Probes observations. </w:t>
      </w:r>
      <w:r w:rsidRPr="0037634C">
        <w:rPr>
          <w:i/>
          <w:iCs/>
          <w:color w:val="1C1D1E"/>
          <w:sz w:val="24"/>
          <w:szCs w:val="24"/>
          <w:shd w:val="clear" w:color="auto" w:fill="FFFFFF"/>
        </w:rPr>
        <w:t>Journal of Geophysical Research: Space Physics</w:t>
      </w:r>
      <w:r w:rsidRPr="0037634C">
        <w:rPr>
          <w:color w:val="1C1D1E"/>
          <w:sz w:val="24"/>
          <w:szCs w:val="24"/>
          <w:shd w:val="clear" w:color="auto" w:fill="FFFFFF"/>
        </w:rPr>
        <w:t>, 124, 405–419. </w:t>
      </w:r>
      <w:hyperlink r:id="rId40" w:history="1">
        <w:r w:rsidRPr="0037634C">
          <w:rPr>
            <w:rStyle w:val="a7"/>
            <w:sz w:val="24"/>
            <w:szCs w:val="24"/>
            <w:shd w:val="clear" w:color="auto" w:fill="FFFFFF"/>
          </w:rPr>
          <w:t>https://doi.org/10.1029/2018JA025862</w:t>
        </w:r>
      </w:hyperlink>
    </w:p>
    <w:p w14:paraId="3DD80E0D" w14:textId="77777777" w:rsidR="0037634C" w:rsidRPr="0037634C" w:rsidRDefault="0037634C" w:rsidP="00AC2CFA">
      <w:pPr>
        <w:spacing w:line="480" w:lineRule="auto"/>
        <w:rPr>
          <w:rFonts w:eastAsia="宋体"/>
          <w:sz w:val="24"/>
          <w:szCs w:val="24"/>
        </w:rPr>
      </w:pPr>
      <w:r w:rsidRPr="0037634C">
        <w:rPr>
          <w:rFonts w:eastAsia="宋体"/>
          <w:sz w:val="24"/>
          <w:szCs w:val="24"/>
        </w:rPr>
        <w:t>Gonzalez, W. D., J. A. Joselyn, Y. Kamide, H. W. Kroehl, G. Rostoker, B. T. Tsurutani, and V. M. Vasyliunas (1994), What is a geomagnetic storm?, </w:t>
      </w:r>
      <w:r w:rsidRPr="0037634C">
        <w:rPr>
          <w:rFonts w:eastAsia="宋体"/>
          <w:i/>
          <w:iCs/>
          <w:sz w:val="24"/>
          <w:szCs w:val="24"/>
        </w:rPr>
        <w:t>J. Geophys. Res.</w:t>
      </w:r>
      <w:r w:rsidRPr="0037634C">
        <w:rPr>
          <w:rFonts w:eastAsia="宋体"/>
          <w:sz w:val="24"/>
          <w:szCs w:val="24"/>
        </w:rPr>
        <w:t>, 99(A4), 5771–5792, doi:</w:t>
      </w:r>
      <w:hyperlink r:id="rId41" w:tgtFrame="_blank" w:tooltip="Link to external resource: 10.1029/93JA02867" w:history="1">
        <w:r w:rsidRPr="0037634C">
          <w:rPr>
            <w:rStyle w:val="a7"/>
            <w:rFonts w:eastAsia="宋体"/>
            <w:sz w:val="24"/>
            <w:szCs w:val="24"/>
          </w:rPr>
          <w:t>10.1029/93JA02867</w:t>
        </w:r>
      </w:hyperlink>
    </w:p>
    <w:p w14:paraId="249FEEB4" w14:textId="77777777" w:rsidR="0037634C" w:rsidRPr="0037634C" w:rsidRDefault="0037634C" w:rsidP="00AC2CFA">
      <w:pPr>
        <w:spacing w:line="480" w:lineRule="auto"/>
        <w:rPr>
          <w:color w:val="1C1D1E"/>
          <w:sz w:val="24"/>
          <w:szCs w:val="24"/>
          <w:shd w:val="clear" w:color="auto" w:fill="FFFFFF"/>
        </w:rPr>
      </w:pPr>
      <w:r w:rsidRPr="0037634C">
        <w:rPr>
          <w:color w:val="1C1D1E"/>
          <w:sz w:val="24"/>
          <w:szCs w:val="24"/>
          <w:shd w:val="clear" w:color="auto" w:fill="FFFFFF"/>
        </w:rPr>
        <w:t>Hu, Z.-J., Q.-J. Yang, J.-M. Liang, H.-Q. Hu, B.-C. Zhang, and H.-G. Yang (2017), Variation and modeling of ultraviolet auroral oval boundaries associated with interplanetary and geomagnetic parameters, </w:t>
      </w:r>
      <w:r w:rsidRPr="0037634C">
        <w:rPr>
          <w:i/>
          <w:iCs/>
          <w:color w:val="1C1D1E"/>
          <w:sz w:val="24"/>
          <w:szCs w:val="24"/>
          <w:shd w:val="clear" w:color="auto" w:fill="FFFFFF"/>
        </w:rPr>
        <w:t>Space Weather</w:t>
      </w:r>
      <w:r w:rsidRPr="0037634C">
        <w:rPr>
          <w:color w:val="1C1D1E"/>
          <w:sz w:val="24"/>
          <w:szCs w:val="24"/>
          <w:shd w:val="clear" w:color="auto" w:fill="FFFFFF"/>
        </w:rPr>
        <w:t>, 15, 606–622, doi:</w:t>
      </w:r>
      <w:hyperlink r:id="rId42" w:tgtFrame="_blank" w:tooltip="Link to external resource: 10.1002/2016SW001530" w:history="1">
        <w:r w:rsidRPr="0037634C">
          <w:rPr>
            <w:rStyle w:val="a7"/>
            <w:sz w:val="24"/>
            <w:szCs w:val="24"/>
            <w:shd w:val="clear" w:color="auto" w:fill="FFFFFF"/>
          </w:rPr>
          <w:t>10.1002/2016SW001530</w:t>
        </w:r>
      </w:hyperlink>
      <w:r w:rsidRPr="0037634C">
        <w:rPr>
          <w:color w:val="1C1D1E"/>
          <w:sz w:val="24"/>
          <w:szCs w:val="24"/>
          <w:shd w:val="clear" w:color="auto" w:fill="FFFFFF"/>
        </w:rPr>
        <w:t>.</w:t>
      </w:r>
    </w:p>
    <w:p w14:paraId="26952B09" w14:textId="77777777" w:rsidR="0037634C" w:rsidRPr="0037634C" w:rsidRDefault="0037634C" w:rsidP="00AC2CFA">
      <w:pPr>
        <w:spacing w:line="480" w:lineRule="auto"/>
        <w:rPr>
          <w:rStyle w:val="a7"/>
          <w:rFonts w:eastAsia="宋体"/>
          <w:sz w:val="24"/>
          <w:szCs w:val="24"/>
        </w:rPr>
      </w:pPr>
      <w:r w:rsidRPr="0037634C">
        <w:rPr>
          <w:rFonts w:eastAsia="宋体"/>
          <w:color w:val="000000" w:themeColor="text1"/>
          <w:sz w:val="24"/>
          <w:szCs w:val="24"/>
        </w:rPr>
        <w:t>Hull, A. J., Chaston, C. C., Bonnell, J. W., Wygant, J. R., Kletzing, C. A., Reeves, G. D., &amp; Gerrard, A. (2019). Dispersive Alfvén wave control of O</w:t>
      </w:r>
      <w:r w:rsidRPr="0037634C">
        <w:rPr>
          <w:rFonts w:eastAsia="宋体"/>
          <w:color w:val="000000" w:themeColor="text1"/>
          <w:sz w:val="24"/>
          <w:szCs w:val="24"/>
          <w:vertAlign w:val="superscript"/>
        </w:rPr>
        <w:t>+</w:t>
      </w:r>
      <w:r w:rsidRPr="0037634C">
        <w:rPr>
          <w:rFonts w:eastAsia="宋体"/>
          <w:color w:val="000000" w:themeColor="text1"/>
          <w:sz w:val="24"/>
          <w:szCs w:val="24"/>
        </w:rPr>
        <w:t> ion outflow and energy densities in the inner magnetosphere. </w:t>
      </w:r>
      <w:r w:rsidRPr="0037634C">
        <w:rPr>
          <w:rFonts w:eastAsia="宋体"/>
          <w:i/>
          <w:iCs/>
          <w:color w:val="000000" w:themeColor="text1"/>
          <w:sz w:val="24"/>
          <w:szCs w:val="24"/>
        </w:rPr>
        <w:t>Geophysical Research Letters</w:t>
      </w:r>
      <w:r w:rsidRPr="0037634C">
        <w:rPr>
          <w:rFonts w:eastAsia="宋体"/>
          <w:color w:val="000000" w:themeColor="text1"/>
          <w:sz w:val="24"/>
          <w:szCs w:val="24"/>
        </w:rPr>
        <w:t>, 46, 8597–8606. </w:t>
      </w:r>
      <w:hyperlink r:id="rId43" w:history="1">
        <w:r w:rsidRPr="0037634C">
          <w:rPr>
            <w:rStyle w:val="a7"/>
            <w:rFonts w:eastAsia="宋体"/>
            <w:sz w:val="24"/>
            <w:szCs w:val="24"/>
          </w:rPr>
          <w:t>https://doi.org/10.1029/2019GL083808</w:t>
        </w:r>
      </w:hyperlink>
    </w:p>
    <w:p w14:paraId="43A0C239" w14:textId="77777777" w:rsidR="0037634C" w:rsidRPr="0037634C" w:rsidRDefault="0037634C" w:rsidP="00AC2CFA">
      <w:pPr>
        <w:spacing w:line="480" w:lineRule="auto"/>
        <w:rPr>
          <w:rStyle w:val="a7"/>
          <w:rFonts w:eastAsia="宋体"/>
          <w:sz w:val="24"/>
          <w:szCs w:val="24"/>
        </w:rPr>
      </w:pPr>
      <w:r w:rsidRPr="0037634C">
        <w:rPr>
          <w:rFonts w:eastAsia="宋体"/>
          <w:color w:val="000000" w:themeColor="text1"/>
          <w:sz w:val="24"/>
          <w:szCs w:val="24"/>
        </w:rPr>
        <w:t>Kletzing, C.A. </w:t>
      </w:r>
      <w:r w:rsidRPr="0037634C">
        <w:rPr>
          <w:rFonts w:eastAsia="宋体"/>
          <w:i/>
          <w:iCs/>
          <w:color w:val="000000" w:themeColor="text1"/>
          <w:sz w:val="24"/>
          <w:szCs w:val="24"/>
        </w:rPr>
        <w:t>et al.</w:t>
      </w:r>
      <w:r w:rsidRPr="0037634C">
        <w:rPr>
          <w:rFonts w:eastAsia="宋体"/>
          <w:color w:val="000000" w:themeColor="text1"/>
          <w:sz w:val="24"/>
          <w:szCs w:val="24"/>
        </w:rPr>
        <w:t xml:space="preserve"> (2013). The Electric and Magnetic Field Instrument Suite and Integrated Science (EMFISIS) on RBSP. In: Fox, N., Burch, J.L. (eds) The Van Allen Probes Mission. Springer, Boston, MA. </w:t>
      </w:r>
      <w:hyperlink r:id="rId44" w:history="1">
        <w:r w:rsidRPr="0037634C">
          <w:rPr>
            <w:rStyle w:val="a7"/>
            <w:rFonts w:eastAsia="宋体"/>
            <w:sz w:val="24"/>
            <w:szCs w:val="24"/>
          </w:rPr>
          <w:t>https://doi.org/10.1007/978-1-4899-7433-4_5</w:t>
        </w:r>
      </w:hyperlink>
    </w:p>
    <w:p w14:paraId="2D9A78E8" w14:textId="15C59156" w:rsidR="00C52224" w:rsidRDefault="00C52224" w:rsidP="00AC2CFA">
      <w:pPr>
        <w:spacing w:line="480" w:lineRule="auto"/>
        <w:rPr>
          <w:rFonts w:eastAsia="宋体"/>
          <w:sz w:val="24"/>
          <w:szCs w:val="24"/>
        </w:rPr>
      </w:pPr>
      <w:hyperlink r:id="rId45" w:history="1">
        <w:r w:rsidRPr="00C52224">
          <w:rPr>
            <w:rStyle w:val="a7"/>
            <w:rFonts w:eastAsia="宋体"/>
            <w:sz w:val="24"/>
            <w:szCs w:val="24"/>
          </w:rPr>
          <w:t>Larry J. Paxton</w:t>
        </w:r>
      </w:hyperlink>
      <w:r w:rsidRPr="00C52224">
        <w:rPr>
          <w:rFonts w:eastAsia="宋体"/>
          <w:sz w:val="24"/>
          <w:szCs w:val="24"/>
        </w:rPr>
        <w:t>, </w:t>
      </w:r>
      <w:r w:rsidRPr="00C52224">
        <w:rPr>
          <w:rFonts w:eastAsia="宋体"/>
          <w:sz w:val="24"/>
          <w:szCs w:val="24"/>
          <w:u w:val="single"/>
        </w:rPr>
        <w:t>Ching-I. Meng</w:t>
      </w:r>
      <w:r w:rsidRPr="00C52224">
        <w:rPr>
          <w:rFonts w:eastAsia="宋体"/>
          <w:sz w:val="24"/>
          <w:szCs w:val="24"/>
        </w:rPr>
        <w:t>, </w:t>
      </w:r>
      <w:r w:rsidRPr="00C52224">
        <w:rPr>
          <w:rFonts w:eastAsia="宋体"/>
          <w:sz w:val="24"/>
          <w:szCs w:val="24"/>
          <w:u w:val="single"/>
        </w:rPr>
        <w:t>Glen H. Fountain</w:t>
      </w:r>
      <w:r w:rsidRPr="00C52224">
        <w:rPr>
          <w:rFonts w:eastAsia="宋体"/>
          <w:sz w:val="24"/>
          <w:szCs w:val="24"/>
        </w:rPr>
        <w:t>, </w:t>
      </w:r>
      <w:r w:rsidRPr="00C52224">
        <w:rPr>
          <w:rFonts w:eastAsia="宋体"/>
          <w:sz w:val="24"/>
          <w:szCs w:val="24"/>
          <w:u w:val="single"/>
        </w:rPr>
        <w:t>Bernard S. Ogorzalek</w:t>
      </w:r>
      <w:r w:rsidRPr="00C52224">
        <w:rPr>
          <w:rFonts w:eastAsia="宋体"/>
          <w:sz w:val="24"/>
          <w:szCs w:val="24"/>
        </w:rPr>
        <w:t>, </w:t>
      </w:r>
      <w:r w:rsidRPr="00C52224">
        <w:rPr>
          <w:rFonts w:eastAsia="宋体"/>
          <w:sz w:val="24"/>
          <w:szCs w:val="24"/>
          <w:u w:val="single"/>
        </w:rPr>
        <w:t>Edward Hugo Darlington</w:t>
      </w:r>
      <w:r w:rsidRPr="00C52224">
        <w:rPr>
          <w:rFonts w:eastAsia="宋体"/>
          <w:sz w:val="24"/>
          <w:szCs w:val="24"/>
        </w:rPr>
        <w:t>, </w:t>
      </w:r>
      <w:r w:rsidRPr="00C52224">
        <w:rPr>
          <w:rFonts w:eastAsia="宋体"/>
          <w:sz w:val="24"/>
          <w:szCs w:val="24"/>
          <w:u w:val="single"/>
        </w:rPr>
        <w:t>Stephen A. Gary</w:t>
      </w:r>
      <w:r w:rsidRPr="00C52224">
        <w:rPr>
          <w:rFonts w:eastAsia="宋体"/>
          <w:sz w:val="24"/>
          <w:szCs w:val="24"/>
        </w:rPr>
        <w:t>, </w:t>
      </w:r>
      <w:r w:rsidRPr="00C52224">
        <w:rPr>
          <w:rFonts w:eastAsia="宋体"/>
          <w:sz w:val="24"/>
          <w:szCs w:val="24"/>
          <w:u w:val="single"/>
        </w:rPr>
        <w:t>John O. Goldsten</w:t>
      </w:r>
      <w:r w:rsidRPr="00C52224">
        <w:rPr>
          <w:rFonts w:eastAsia="宋体"/>
          <w:sz w:val="24"/>
          <w:szCs w:val="24"/>
        </w:rPr>
        <w:t>, </w:t>
      </w:r>
      <w:r w:rsidRPr="00C52224">
        <w:rPr>
          <w:rFonts w:eastAsia="宋体"/>
          <w:sz w:val="24"/>
          <w:szCs w:val="24"/>
          <w:u w:val="single"/>
        </w:rPr>
        <w:t>David Y. Kusnierkiewicz</w:t>
      </w:r>
      <w:r w:rsidRPr="00C52224">
        <w:rPr>
          <w:rFonts w:eastAsia="宋体"/>
          <w:sz w:val="24"/>
          <w:szCs w:val="24"/>
        </w:rPr>
        <w:t>, </w:t>
      </w:r>
      <w:r w:rsidRPr="00C52224">
        <w:rPr>
          <w:rFonts w:eastAsia="宋体"/>
          <w:sz w:val="24"/>
          <w:szCs w:val="24"/>
          <w:u w:val="single"/>
        </w:rPr>
        <w:t>Susan C. Lee</w:t>
      </w:r>
      <w:r w:rsidRPr="00C52224">
        <w:rPr>
          <w:rFonts w:eastAsia="宋体"/>
          <w:sz w:val="24"/>
          <w:szCs w:val="24"/>
        </w:rPr>
        <w:t>, </w:t>
      </w:r>
      <w:r w:rsidRPr="00C52224">
        <w:rPr>
          <w:rFonts w:eastAsia="宋体"/>
          <w:sz w:val="24"/>
          <w:szCs w:val="24"/>
          <w:u w:val="single"/>
        </w:rPr>
        <w:t>Lloyd A. Linstrom</w:t>
      </w:r>
      <w:r w:rsidRPr="00C52224">
        <w:rPr>
          <w:rFonts w:eastAsia="宋体"/>
          <w:sz w:val="24"/>
          <w:szCs w:val="24"/>
        </w:rPr>
        <w:t>, </w:t>
      </w:r>
      <w:r w:rsidRPr="00C52224">
        <w:rPr>
          <w:rFonts w:eastAsia="宋体"/>
          <w:sz w:val="24"/>
          <w:szCs w:val="24"/>
          <w:u w:val="single"/>
        </w:rPr>
        <w:t>Jeffrey J. Maynard</w:t>
      </w:r>
      <w:r w:rsidRPr="00C52224">
        <w:rPr>
          <w:rFonts w:eastAsia="宋体"/>
          <w:sz w:val="24"/>
          <w:szCs w:val="24"/>
        </w:rPr>
        <w:t>, </w:t>
      </w:r>
      <w:r w:rsidRPr="00C52224">
        <w:rPr>
          <w:rFonts w:eastAsia="宋体"/>
          <w:sz w:val="24"/>
          <w:szCs w:val="24"/>
          <w:u w:val="single"/>
        </w:rPr>
        <w:t>Keith Peacock</w:t>
      </w:r>
      <w:r w:rsidRPr="00C52224">
        <w:rPr>
          <w:rFonts w:eastAsia="宋体"/>
          <w:sz w:val="24"/>
          <w:szCs w:val="24"/>
        </w:rPr>
        <w:t>, </w:t>
      </w:r>
      <w:r w:rsidRPr="00C52224">
        <w:rPr>
          <w:rFonts w:eastAsia="宋体"/>
          <w:sz w:val="24"/>
          <w:szCs w:val="24"/>
          <w:u w:val="single"/>
        </w:rPr>
        <w:t>David F. Persons</w:t>
      </w:r>
      <w:r w:rsidRPr="00C52224">
        <w:rPr>
          <w:rFonts w:eastAsia="宋体"/>
          <w:sz w:val="24"/>
          <w:szCs w:val="24"/>
        </w:rPr>
        <w:t>, and </w:t>
      </w:r>
      <w:r w:rsidRPr="00C52224">
        <w:rPr>
          <w:rFonts w:eastAsia="宋体"/>
          <w:sz w:val="24"/>
          <w:szCs w:val="24"/>
          <w:u w:val="single"/>
        </w:rPr>
        <w:t>Brian E. Smith</w:t>
      </w:r>
      <w:r w:rsidRPr="00C52224">
        <w:rPr>
          <w:rFonts w:eastAsia="宋体"/>
          <w:sz w:val="24"/>
          <w:szCs w:val="24"/>
        </w:rPr>
        <w:t xml:space="preserve"> "Special sensor ultraviolet spectrographic imager: an instrument description", Proc. SPIE 1745, </w:t>
      </w:r>
      <w:r w:rsidRPr="00C52224">
        <w:rPr>
          <w:rFonts w:eastAsia="宋体"/>
          <w:sz w:val="24"/>
          <w:szCs w:val="24"/>
        </w:rPr>
        <w:lastRenderedPageBreak/>
        <w:t>Instrumentation for Planetary and Terrestrial Atmospheric Remote Sensing, (29 June 1992); </w:t>
      </w:r>
      <w:hyperlink r:id="rId46" w:tgtFrame="_blank" w:history="1">
        <w:r w:rsidRPr="00C52224">
          <w:rPr>
            <w:rStyle w:val="a7"/>
            <w:rFonts w:eastAsia="宋体"/>
            <w:sz w:val="24"/>
            <w:szCs w:val="24"/>
          </w:rPr>
          <w:t>https://doi.org/10.1117/12.60595</w:t>
        </w:r>
      </w:hyperlink>
    </w:p>
    <w:p w14:paraId="0947E944" w14:textId="722C6E90" w:rsidR="0037634C" w:rsidRPr="0037634C" w:rsidRDefault="0037634C" w:rsidP="00AC2CFA">
      <w:pPr>
        <w:spacing w:line="480" w:lineRule="auto"/>
        <w:rPr>
          <w:rStyle w:val="a7"/>
          <w:rFonts w:eastAsia="宋体"/>
          <w:sz w:val="24"/>
          <w:szCs w:val="24"/>
        </w:rPr>
      </w:pPr>
      <w:r w:rsidRPr="0037634C">
        <w:rPr>
          <w:rFonts w:eastAsia="宋体"/>
          <w:sz w:val="24"/>
          <w:szCs w:val="24"/>
        </w:rPr>
        <w:t>Liu, Z.-Y., &amp; Zong, Q.-G. (2022). Ionospheric oxygen outflows directly injected into the inner magnetosphere: Van Allen Probes statistics. </w:t>
      </w:r>
      <w:r w:rsidRPr="0037634C">
        <w:rPr>
          <w:rFonts w:eastAsia="宋体"/>
          <w:i/>
          <w:iCs/>
          <w:sz w:val="24"/>
          <w:szCs w:val="24"/>
        </w:rPr>
        <w:t>Journal of Geophysical Research: Space Physics</w:t>
      </w:r>
      <w:r w:rsidRPr="0037634C">
        <w:rPr>
          <w:rFonts w:eastAsia="宋体"/>
          <w:sz w:val="24"/>
          <w:szCs w:val="24"/>
        </w:rPr>
        <w:t>, 127, e2022JA030611. </w:t>
      </w:r>
      <w:hyperlink r:id="rId47" w:history="1">
        <w:r w:rsidRPr="0037634C">
          <w:rPr>
            <w:rStyle w:val="a7"/>
            <w:rFonts w:eastAsia="宋体"/>
            <w:sz w:val="24"/>
            <w:szCs w:val="24"/>
          </w:rPr>
          <w:t>https://doi.org/10.1029/2022JA030611</w:t>
        </w:r>
      </w:hyperlink>
    </w:p>
    <w:p w14:paraId="26CC800A" w14:textId="77777777" w:rsidR="0037634C" w:rsidRPr="0037634C" w:rsidRDefault="0037634C" w:rsidP="00AC2CFA">
      <w:pPr>
        <w:spacing w:line="480" w:lineRule="auto"/>
        <w:rPr>
          <w:rFonts w:eastAsia="宋体"/>
          <w:sz w:val="24"/>
          <w:szCs w:val="24"/>
        </w:rPr>
      </w:pPr>
      <w:r w:rsidRPr="0037634C">
        <w:rPr>
          <w:rFonts w:eastAsia="宋体"/>
          <w:sz w:val="24"/>
          <w:szCs w:val="24"/>
        </w:rPr>
        <w:t>Liu, Z.-Y., Zong, Q.-G., Zhou, X.-Z., Fu, S.-Y., Hu, Z.-J., Liu, J.-J., &amp; Yue, C. (2024). Single-hemisphere oxygen outflow from Earth's subauroral zone. </w:t>
      </w:r>
      <w:r w:rsidRPr="0037634C">
        <w:rPr>
          <w:rFonts w:eastAsia="宋体"/>
          <w:i/>
          <w:iCs/>
          <w:sz w:val="24"/>
          <w:szCs w:val="24"/>
        </w:rPr>
        <w:t>Geophysical Research Letters</w:t>
      </w:r>
      <w:r w:rsidRPr="0037634C">
        <w:rPr>
          <w:rFonts w:eastAsia="宋体"/>
          <w:sz w:val="24"/>
          <w:szCs w:val="24"/>
        </w:rPr>
        <w:t>, 51, e2024GL109669. </w:t>
      </w:r>
      <w:hyperlink r:id="rId48" w:history="1">
        <w:r w:rsidRPr="0037634C">
          <w:rPr>
            <w:rStyle w:val="a7"/>
            <w:rFonts w:eastAsia="宋体"/>
            <w:sz w:val="24"/>
            <w:szCs w:val="24"/>
          </w:rPr>
          <w:t>https://doi.org/10.1029/2024GL109669</w:t>
        </w:r>
      </w:hyperlink>
    </w:p>
    <w:p w14:paraId="5BB91569" w14:textId="0F3094E2" w:rsidR="002C50CB" w:rsidRDefault="002C50CB" w:rsidP="00AC2CFA">
      <w:pPr>
        <w:spacing w:line="480" w:lineRule="auto"/>
        <w:rPr>
          <w:color w:val="1C1D1E"/>
          <w:sz w:val="24"/>
          <w:szCs w:val="24"/>
          <w:shd w:val="clear" w:color="auto" w:fill="FFFFFF"/>
        </w:rPr>
      </w:pPr>
      <w:r w:rsidRPr="002C50CB">
        <w:rPr>
          <w:color w:val="1C1D1E"/>
          <w:sz w:val="24"/>
          <w:szCs w:val="24"/>
          <w:shd w:val="clear" w:color="auto" w:fill="FFFFFF"/>
        </w:rPr>
        <w:t>Li, Y.-X., Yue, C., Liu, J., Zong, Q., Hu, H., Zhou, X., et al. (2023). The distribution and evolution of storm time Pc3-5 ULF wave power based on satellite and ground observations. </w:t>
      </w:r>
      <w:r w:rsidRPr="002C50CB">
        <w:rPr>
          <w:i/>
          <w:iCs/>
          <w:color w:val="1C1D1E"/>
          <w:sz w:val="24"/>
          <w:szCs w:val="24"/>
          <w:shd w:val="clear" w:color="auto" w:fill="FFFFFF"/>
        </w:rPr>
        <w:t>Journal of Geophysical Research: Space Physics</w:t>
      </w:r>
      <w:r w:rsidRPr="002C50CB">
        <w:rPr>
          <w:color w:val="1C1D1E"/>
          <w:sz w:val="24"/>
          <w:szCs w:val="24"/>
          <w:shd w:val="clear" w:color="auto" w:fill="FFFFFF"/>
        </w:rPr>
        <w:t>, 128, e2023JA031775. </w:t>
      </w:r>
      <w:hyperlink r:id="rId49" w:history="1">
        <w:r w:rsidRPr="002C50CB">
          <w:rPr>
            <w:rStyle w:val="a7"/>
            <w:bCs/>
            <w:sz w:val="24"/>
            <w:szCs w:val="24"/>
            <w:shd w:val="clear" w:color="auto" w:fill="FFFFFF"/>
          </w:rPr>
          <w:t>https://doi.org/10.1029/2023JA031775</w:t>
        </w:r>
      </w:hyperlink>
    </w:p>
    <w:p w14:paraId="0E58CB2A" w14:textId="40DF908C" w:rsidR="0037634C" w:rsidRPr="0037634C" w:rsidRDefault="0037634C" w:rsidP="00AC2CFA">
      <w:pPr>
        <w:spacing w:line="480" w:lineRule="auto"/>
        <w:rPr>
          <w:color w:val="1C1D1E"/>
          <w:sz w:val="24"/>
          <w:szCs w:val="24"/>
          <w:shd w:val="clear" w:color="auto" w:fill="FFFFFF"/>
        </w:rPr>
      </w:pPr>
      <w:r w:rsidRPr="0037634C">
        <w:rPr>
          <w:color w:val="1C1D1E"/>
          <w:sz w:val="24"/>
          <w:szCs w:val="24"/>
          <w:shd w:val="clear" w:color="auto" w:fill="FFFFFF"/>
        </w:rPr>
        <w:t>Malaspina, D. M., S. G. Claudepierre, K. Takahashi, A. N. Jaynes, S. R. Elkington, R. E. Ergun, J. R. Wygant, G. D. Reeves, and C. A. Kletzing (2015), Kinetic Alfvén waves and particle response associated with a shock-induced, global ULF perturbation of the terrestrial magnetosphere, </w:t>
      </w:r>
      <w:r w:rsidRPr="0037634C">
        <w:rPr>
          <w:i/>
          <w:iCs/>
          <w:color w:val="1C1D1E"/>
          <w:sz w:val="24"/>
          <w:szCs w:val="24"/>
          <w:shd w:val="clear" w:color="auto" w:fill="FFFFFF"/>
        </w:rPr>
        <w:t>Geophys. Res. Lett.</w:t>
      </w:r>
      <w:r w:rsidRPr="0037634C">
        <w:rPr>
          <w:color w:val="1C1D1E"/>
          <w:sz w:val="24"/>
          <w:szCs w:val="24"/>
          <w:shd w:val="clear" w:color="auto" w:fill="FFFFFF"/>
        </w:rPr>
        <w:t>, 42, 9203–9212, doi:</w:t>
      </w:r>
      <w:hyperlink r:id="rId50" w:tgtFrame="_blank" w:tooltip="Link to external resource: 10.1002/2015GL065935" w:history="1">
        <w:r w:rsidRPr="0037634C">
          <w:rPr>
            <w:rStyle w:val="a7"/>
            <w:sz w:val="24"/>
            <w:szCs w:val="24"/>
            <w:shd w:val="clear" w:color="auto" w:fill="FFFFFF"/>
          </w:rPr>
          <w:t>10.1002/2015GL065935</w:t>
        </w:r>
      </w:hyperlink>
      <w:r w:rsidRPr="0037634C">
        <w:rPr>
          <w:color w:val="1C1D1E"/>
          <w:sz w:val="24"/>
          <w:szCs w:val="24"/>
          <w:shd w:val="clear" w:color="auto" w:fill="FFFFFF"/>
        </w:rPr>
        <w:t>.</w:t>
      </w:r>
    </w:p>
    <w:p w14:paraId="7F76C154" w14:textId="77777777" w:rsidR="0037634C" w:rsidRPr="0037634C" w:rsidRDefault="0037634C" w:rsidP="00AC2CFA">
      <w:pPr>
        <w:spacing w:line="480" w:lineRule="auto"/>
        <w:rPr>
          <w:rStyle w:val="a7"/>
          <w:rFonts w:eastAsia="宋体"/>
          <w:sz w:val="24"/>
          <w:szCs w:val="24"/>
        </w:rPr>
      </w:pPr>
      <w:r w:rsidRPr="0037634C">
        <w:rPr>
          <w:rFonts w:eastAsia="宋体"/>
          <w:sz w:val="24"/>
          <w:szCs w:val="24"/>
        </w:rPr>
        <w:t xml:space="preserve">Mauk, B.H., Fox, N.J., Kanekal, S.G., Kessel, R.L., Sibeck, D.G., Ukhorskiy, A. (2012). Science Objectives and Rationale for the Radiation Belt Storm Probes Mission. In: Fox, N., Burch, J.L. (eds) The Van Allen Probes Mission. Springer, Boston, MA. </w:t>
      </w:r>
      <w:hyperlink r:id="rId51" w:history="1">
        <w:r w:rsidRPr="0037634C">
          <w:rPr>
            <w:rStyle w:val="a7"/>
            <w:rFonts w:eastAsia="宋体"/>
            <w:sz w:val="24"/>
            <w:szCs w:val="24"/>
          </w:rPr>
          <w:t>https://doi.org/10.1007/978-1-4899-7433-4_2</w:t>
        </w:r>
      </w:hyperlink>
    </w:p>
    <w:p w14:paraId="09E3A0C4" w14:textId="77777777" w:rsidR="0037634C" w:rsidRPr="0037634C" w:rsidRDefault="0037634C" w:rsidP="00AC2CFA">
      <w:pPr>
        <w:spacing w:line="480" w:lineRule="auto"/>
        <w:rPr>
          <w:color w:val="1C1D1E"/>
          <w:sz w:val="24"/>
          <w:szCs w:val="24"/>
          <w:shd w:val="clear" w:color="auto" w:fill="FFFFFF"/>
        </w:rPr>
      </w:pPr>
      <w:r w:rsidRPr="0037634C">
        <w:rPr>
          <w:color w:val="1C1D1E"/>
          <w:sz w:val="24"/>
          <w:szCs w:val="24"/>
          <w:shd w:val="clear" w:color="auto" w:fill="FFFFFF"/>
        </w:rPr>
        <w:t>Moldwin, M. B., L. Downward, H. K. Rassoul, R. Amin, and R. R. Anderson, A new model of the location of the plasmapause: CRRES results, </w:t>
      </w:r>
      <w:r w:rsidRPr="0037634C">
        <w:rPr>
          <w:i/>
          <w:iCs/>
          <w:color w:val="1C1D1E"/>
          <w:sz w:val="24"/>
          <w:szCs w:val="24"/>
          <w:shd w:val="clear" w:color="auto" w:fill="FFFFFF"/>
        </w:rPr>
        <w:t>J. Geophys. Res.</w:t>
      </w:r>
      <w:r w:rsidRPr="0037634C">
        <w:rPr>
          <w:color w:val="1C1D1E"/>
          <w:sz w:val="24"/>
          <w:szCs w:val="24"/>
          <w:shd w:val="clear" w:color="auto" w:fill="FFFFFF"/>
        </w:rPr>
        <w:t>, 107(A11), 1339, doi:</w:t>
      </w:r>
      <w:hyperlink r:id="rId52" w:tgtFrame="_blank" w:tooltip="Link to external resource: 10.1029/2001JA009211" w:history="1">
        <w:r w:rsidRPr="0037634C">
          <w:rPr>
            <w:color w:val="0000FF"/>
            <w:sz w:val="24"/>
            <w:szCs w:val="24"/>
            <w:u w:val="single"/>
            <w:shd w:val="clear" w:color="auto" w:fill="FFFFFF"/>
          </w:rPr>
          <w:t>10.1029/2001JA009211</w:t>
        </w:r>
      </w:hyperlink>
      <w:r w:rsidRPr="0037634C">
        <w:rPr>
          <w:color w:val="1C1D1E"/>
          <w:sz w:val="24"/>
          <w:szCs w:val="24"/>
          <w:shd w:val="clear" w:color="auto" w:fill="FFFFFF"/>
        </w:rPr>
        <w:t>, 2002.</w:t>
      </w:r>
    </w:p>
    <w:p w14:paraId="7C9B2C62" w14:textId="77777777" w:rsidR="0037634C" w:rsidRPr="0037634C" w:rsidRDefault="0037634C" w:rsidP="00AC2CFA">
      <w:pPr>
        <w:spacing w:line="480" w:lineRule="auto"/>
        <w:rPr>
          <w:rFonts w:eastAsia="宋体"/>
          <w:sz w:val="24"/>
          <w:szCs w:val="24"/>
        </w:rPr>
      </w:pPr>
      <w:r w:rsidRPr="00F75783">
        <w:rPr>
          <w:rFonts w:eastAsia="宋体"/>
          <w:color w:val="000000" w:themeColor="text1"/>
          <w:sz w:val="24"/>
          <w:szCs w:val="24"/>
        </w:rPr>
        <w:lastRenderedPageBreak/>
        <w:t>Nosé, </w:t>
      </w:r>
      <w:r w:rsidRPr="0037634C">
        <w:rPr>
          <w:rFonts w:eastAsia="宋体"/>
          <w:sz w:val="24"/>
          <w:szCs w:val="24"/>
        </w:rPr>
        <w:t>M., K. Keika, C. A. Kletzing, H. E. Spence, C. W. Smith, R. J. MacDowall, G. D. Reeves, B. A. Larsen, and D. G. Mitchell (2016), Van Allen Probes observations of magnetic field dipolarization and its associated O</w:t>
      </w:r>
      <w:r w:rsidRPr="0037634C">
        <w:rPr>
          <w:rFonts w:eastAsia="宋体"/>
          <w:sz w:val="24"/>
          <w:szCs w:val="24"/>
          <w:vertAlign w:val="superscript"/>
        </w:rPr>
        <w:t>+</w:t>
      </w:r>
      <w:r w:rsidRPr="0037634C">
        <w:rPr>
          <w:rFonts w:eastAsia="宋体"/>
          <w:sz w:val="24"/>
          <w:szCs w:val="24"/>
        </w:rPr>
        <w:t> flux variations in the inner magnetosphere at </w:t>
      </w:r>
      <w:r w:rsidRPr="0037634C">
        <w:rPr>
          <w:rFonts w:eastAsia="宋体"/>
          <w:i/>
          <w:iCs/>
          <w:sz w:val="24"/>
          <w:szCs w:val="24"/>
        </w:rPr>
        <w:t>L</w:t>
      </w:r>
      <w:r w:rsidRPr="0037634C">
        <w:rPr>
          <w:rFonts w:eastAsia="宋体"/>
          <w:sz w:val="24"/>
          <w:szCs w:val="24"/>
        </w:rPr>
        <w:t> &lt; 6.6, </w:t>
      </w:r>
      <w:r w:rsidRPr="0037634C">
        <w:rPr>
          <w:rFonts w:eastAsia="宋体"/>
          <w:i/>
          <w:iCs/>
          <w:sz w:val="24"/>
          <w:szCs w:val="24"/>
        </w:rPr>
        <w:t>J. Geophys. Res. Space Physics</w:t>
      </w:r>
      <w:r w:rsidRPr="0037634C">
        <w:rPr>
          <w:rFonts w:eastAsia="宋体"/>
          <w:sz w:val="24"/>
          <w:szCs w:val="24"/>
        </w:rPr>
        <w:t>, 121, 7572–7589, doi:</w:t>
      </w:r>
      <w:hyperlink r:id="rId53" w:tgtFrame="_blank" w:tooltip="Link to external resource: 10.1002/2016JA022549" w:history="1">
        <w:r w:rsidRPr="0037634C">
          <w:rPr>
            <w:rStyle w:val="a7"/>
            <w:rFonts w:eastAsia="宋体"/>
            <w:sz w:val="24"/>
            <w:szCs w:val="24"/>
          </w:rPr>
          <w:t>10.1002/2016JA022549</w:t>
        </w:r>
      </w:hyperlink>
    </w:p>
    <w:p w14:paraId="680299BE" w14:textId="00561048" w:rsidR="0037634C" w:rsidRDefault="0037634C" w:rsidP="00AC2CFA">
      <w:pPr>
        <w:spacing w:line="480" w:lineRule="auto"/>
        <w:rPr>
          <w:rStyle w:val="a7"/>
          <w:rFonts w:eastAsia="宋体"/>
          <w:sz w:val="24"/>
          <w:szCs w:val="24"/>
        </w:rPr>
      </w:pPr>
      <w:r w:rsidRPr="0037634C">
        <w:rPr>
          <w:rFonts w:eastAsia="宋体"/>
          <w:sz w:val="24"/>
          <w:szCs w:val="24"/>
        </w:rPr>
        <w:t>Nosé, M., Matsuoka, A., Miyoshi, Y., Asamura, K., Hori, T., Teramoto, M., et al. (2021). Field-aligned low-energy O</w:t>
      </w:r>
      <w:r w:rsidRPr="0037634C">
        <w:rPr>
          <w:rFonts w:eastAsia="宋体"/>
          <w:sz w:val="24"/>
          <w:szCs w:val="24"/>
          <w:vertAlign w:val="superscript"/>
        </w:rPr>
        <w:t>+</w:t>
      </w:r>
      <w:r w:rsidRPr="0037634C">
        <w:rPr>
          <w:rFonts w:eastAsia="宋体"/>
          <w:sz w:val="24"/>
          <w:szCs w:val="24"/>
        </w:rPr>
        <w:t> flux enhancements in the inner magnetosphere observed by Arase. </w:t>
      </w:r>
      <w:r w:rsidRPr="0037634C">
        <w:rPr>
          <w:rFonts w:eastAsia="宋体"/>
          <w:i/>
          <w:iCs/>
          <w:sz w:val="24"/>
          <w:szCs w:val="24"/>
        </w:rPr>
        <w:t>Journal of Geophysical Research: Space Physics</w:t>
      </w:r>
      <w:r w:rsidRPr="0037634C">
        <w:rPr>
          <w:rFonts w:eastAsia="宋体"/>
          <w:sz w:val="24"/>
          <w:szCs w:val="24"/>
        </w:rPr>
        <w:t>, 126, e2021JA029168. </w:t>
      </w:r>
      <w:hyperlink r:id="rId54" w:history="1">
        <w:r w:rsidRPr="0037634C">
          <w:rPr>
            <w:rStyle w:val="a7"/>
            <w:rFonts w:eastAsia="宋体"/>
            <w:sz w:val="24"/>
            <w:szCs w:val="24"/>
          </w:rPr>
          <w:t>https://doi.org/10.1029/2021JA029168</w:t>
        </w:r>
      </w:hyperlink>
    </w:p>
    <w:p w14:paraId="14D2BA00" w14:textId="50F807C2" w:rsidR="00101913" w:rsidRPr="00101913" w:rsidRDefault="00101913" w:rsidP="00AC2CFA">
      <w:pPr>
        <w:spacing w:line="480" w:lineRule="auto"/>
        <w:rPr>
          <w:rStyle w:val="a7"/>
          <w:rFonts w:eastAsia="宋体"/>
          <w:color w:val="000000" w:themeColor="text1"/>
          <w:sz w:val="24"/>
          <w:szCs w:val="24"/>
          <w:u w:val="none"/>
        </w:rPr>
      </w:pPr>
      <w:r w:rsidRPr="00101913">
        <w:rPr>
          <w:rFonts w:eastAsia="宋体"/>
          <w:color w:val="000000" w:themeColor="text1"/>
          <w:sz w:val="24"/>
          <w:szCs w:val="24"/>
        </w:rPr>
        <w:t>Nosé, M., Matsuoka, A., Miyoshi, Y., Asamura, K., Hori, T., Teramoto, M., et al. (2022). Flux enhancements of field-aligned low-energy O</w:t>
      </w:r>
      <w:r w:rsidRPr="00101913">
        <w:rPr>
          <w:rFonts w:eastAsia="宋体"/>
          <w:color w:val="000000" w:themeColor="text1"/>
          <w:sz w:val="24"/>
          <w:szCs w:val="24"/>
          <w:vertAlign w:val="superscript"/>
        </w:rPr>
        <w:t>+</w:t>
      </w:r>
      <w:r w:rsidRPr="00101913">
        <w:rPr>
          <w:rFonts w:eastAsia="宋体"/>
          <w:color w:val="000000" w:themeColor="text1"/>
          <w:sz w:val="24"/>
          <w:szCs w:val="24"/>
        </w:rPr>
        <w:t> ion (FALEO) in the inner magnetosphere: A possible source of warm plasma cloak and oxygen torus. </w:t>
      </w:r>
      <w:r w:rsidRPr="00101913">
        <w:rPr>
          <w:rFonts w:eastAsia="宋体"/>
          <w:i/>
          <w:iCs/>
          <w:color w:val="000000" w:themeColor="text1"/>
          <w:sz w:val="24"/>
          <w:szCs w:val="24"/>
        </w:rPr>
        <w:t>Journal of Geophysical Research: Space Physics</w:t>
      </w:r>
      <w:r w:rsidRPr="00101913">
        <w:rPr>
          <w:rFonts w:eastAsia="宋体"/>
          <w:color w:val="000000" w:themeColor="text1"/>
          <w:sz w:val="24"/>
          <w:szCs w:val="24"/>
        </w:rPr>
        <w:t>, 127, e2021JA030008. </w:t>
      </w:r>
      <w:hyperlink r:id="rId55" w:history="1">
        <w:r w:rsidRPr="00101913">
          <w:rPr>
            <w:rStyle w:val="a7"/>
            <w:rFonts w:eastAsia="宋体"/>
            <w:bCs/>
            <w:sz w:val="24"/>
            <w:szCs w:val="24"/>
          </w:rPr>
          <w:t>https://doi.org/10.1029/2021JA030008</w:t>
        </w:r>
      </w:hyperlink>
    </w:p>
    <w:p w14:paraId="4E7D2B90" w14:textId="2EE40684" w:rsidR="00101913" w:rsidRDefault="00101913" w:rsidP="00AC2CFA">
      <w:pPr>
        <w:spacing w:line="480" w:lineRule="auto"/>
        <w:rPr>
          <w:color w:val="1C1D1E"/>
          <w:sz w:val="24"/>
          <w:szCs w:val="24"/>
          <w:shd w:val="clear" w:color="auto" w:fill="FFFFFF"/>
        </w:rPr>
      </w:pPr>
      <w:r w:rsidRPr="00101913">
        <w:rPr>
          <w:color w:val="1C1D1E"/>
          <w:sz w:val="24"/>
          <w:szCs w:val="24"/>
          <w:shd w:val="clear" w:color="auto" w:fill="FFFFFF"/>
        </w:rPr>
        <w:t>Nowrouzi, N., Kistler, L. M., Zhao, K., Lund, E. J., Mouikis, C., Payne, G., &amp; Klecker, B. (2023). The variation of ionospheric O</w:t>
      </w:r>
      <w:r w:rsidRPr="00101913">
        <w:rPr>
          <w:color w:val="1C1D1E"/>
          <w:sz w:val="24"/>
          <w:szCs w:val="24"/>
          <w:shd w:val="clear" w:color="auto" w:fill="FFFFFF"/>
          <w:vertAlign w:val="superscript"/>
        </w:rPr>
        <w:t>+</w:t>
      </w:r>
      <w:r w:rsidRPr="00101913">
        <w:rPr>
          <w:color w:val="1C1D1E"/>
          <w:sz w:val="24"/>
          <w:szCs w:val="24"/>
          <w:shd w:val="clear" w:color="auto" w:fill="FFFFFF"/>
        </w:rPr>
        <w:t> and H</w:t>
      </w:r>
      <w:r w:rsidRPr="00101913">
        <w:rPr>
          <w:color w:val="1C1D1E"/>
          <w:sz w:val="24"/>
          <w:szCs w:val="24"/>
          <w:shd w:val="clear" w:color="auto" w:fill="FFFFFF"/>
          <w:vertAlign w:val="superscript"/>
        </w:rPr>
        <w:t>+</w:t>
      </w:r>
      <w:r w:rsidRPr="00101913">
        <w:rPr>
          <w:color w:val="1C1D1E"/>
          <w:sz w:val="24"/>
          <w:szCs w:val="24"/>
          <w:shd w:val="clear" w:color="auto" w:fill="FFFFFF"/>
        </w:rPr>
        <w:t> outflow on storm timescales. </w:t>
      </w:r>
      <w:r w:rsidRPr="00101913">
        <w:rPr>
          <w:i/>
          <w:iCs/>
          <w:color w:val="1C1D1E"/>
          <w:sz w:val="24"/>
          <w:szCs w:val="24"/>
          <w:shd w:val="clear" w:color="auto" w:fill="FFFFFF"/>
        </w:rPr>
        <w:t>Journal of Geophysical Research: Space Physics</w:t>
      </w:r>
      <w:r w:rsidRPr="00101913">
        <w:rPr>
          <w:color w:val="1C1D1E"/>
          <w:sz w:val="24"/>
          <w:szCs w:val="24"/>
          <w:shd w:val="clear" w:color="auto" w:fill="FFFFFF"/>
        </w:rPr>
        <w:t>, 128, e2023JA031786. </w:t>
      </w:r>
      <w:hyperlink r:id="rId56" w:history="1">
        <w:r w:rsidRPr="00101913">
          <w:rPr>
            <w:rStyle w:val="a7"/>
            <w:bCs/>
            <w:sz w:val="24"/>
            <w:szCs w:val="24"/>
            <w:shd w:val="clear" w:color="auto" w:fill="FFFFFF"/>
          </w:rPr>
          <w:t>https://doi.org/10.1029/2023JA031786</w:t>
        </w:r>
      </w:hyperlink>
    </w:p>
    <w:p w14:paraId="5F4CFA88" w14:textId="69CFED97" w:rsidR="006E0FFA" w:rsidRDefault="006E0FFA" w:rsidP="00AC2CFA">
      <w:pPr>
        <w:spacing w:line="480" w:lineRule="auto"/>
        <w:rPr>
          <w:color w:val="1C1D1E"/>
          <w:sz w:val="24"/>
          <w:szCs w:val="24"/>
          <w:shd w:val="clear" w:color="auto" w:fill="FFFFFF"/>
        </w:rPr>
      </w:pPr>
      <w:r w:rsidRPr="006E0FFA">
        <w:rPr>
          <w:color w:val="1C1D1E"/>
          <w:sz w:val="24"/>
          <w:szCs w:val="24"/>
          <w:shd w:val="clear" w:color="auto" w:fill="FFFFFF"/>
        </w:rPr>
        <w:t>Tsyganenko, N. A., and M. I. Sitnov (2005), Modeling the dynamics of the inner magnetosphere during strong geomagnetic storms, </w:t>
      </w:r>
      <w:r w:rsidRPr="006E0FFA">
        <w:rPr>
          <w:i/>
          <w:iCs/>
          <w:color w:val="1C1D1E"/>
          <w:sz w:val="24"/>
          <w:szCs w:val="24"/>
          <w:shd w:val="clear" w:color="auto" w:fill="FFFFFF"/>
        </w:rPr>
        <w:t>J. Geophys. Res.</w:t>
      </w:r>
      <w:r w:rsidRPr="006E0FFA">
        <w:rPr>
          <w:color w:val="1C1D1E"/>
          <w:sz w:val="24"/>
          <w:szCs w:val="24"/>
          <w:shd w:val="clear" w:color="auto" w:fill="FFFFFF"/>
        </w:rPr>
        <w:t>, 110, A03208, doi:</w:t>
      </w:r>
      <w:hyperlink r:id="rId57" w:tgtFrame="_blank" w:tooltip="Link to external resource: 10.1029/2004JA010798" w:history="1">
        <w:r w:rsidRPr="006E0FFA">
          <w:rPr>
            <w:rStyle w:val="a7"/>
            <w:sz w:val="24"/>
            <w:szCs w:val="24"/>
            <w:shd w:val="clear" w:color="auto" w:fill="FFFFFF"/>
          </w:rPr>
          <w:t>10.1029/2004JA010798</w:t>
        </w:r>
      </w:hyperlink>
      <w:r w:rsidRPr="006E0FFA">
        <w:rPr>
          <w:color w:val="1C1D1E"/>
          <w:sz w:val="24"/>
          <w:szCs w:val="24"/>
          <w:shd w:val="clear" w:color="auto" w:fill="FFFFFF"/>
        </w:rPr>
        <w:t>.</w:t>
      </w:r>
    </w:p>
    <w:p w14:paraId="5D3297B5" w14:textId="6DC9519E" w:rsidR="0037634C" w:rsidRPr="0037634C" w:rsidRDefault="0037634C" w:rsidP="00AC2CFA">
      <w:pPr>
        <w:spacing w:line="480" w:lineRule="auto"/>
        <w:rPr>
          <w:rFonts w:eastAsia="宋体"/>
          <w:color w:val="1C1D1E"/>
          <w:sz w:val="24"/>
          <w:szCs w:val="24"/>
          <w:shd w:val="clear" w:color="auto" w:fill="FFFFFF"/>
          <w:lang w:eastAsia="zh-CN"/>
        </w:rPr>
      </w:pPr>
      <w:r w:rsidRPr="0037634C">
        <w:rPr>
          <w:color w:val="1C1D1E"/>
          <w:sz w:val="24"/>
          <w:szCs w:val="24"/>
          <w:shd w:val="clear" w:color="auto" w:fill="FFFFFF"/>
        </w:rPr>
        <w:t>Wahlund, J.-E., H. J. Opgenoorth, I. Häggström, K. J. Winser, and G. O. L. Jones (1992), EISCAT observations of topside ionospheric ion outflows during auroral activity: Revisited, </w:t>
      </w:r>
      <w:r w:rsidRPr="0037634C">
        <w:rPr>
          <w:i/>
          <w:iCs/>
          <w:color w:val="1C1D1E"/>
          <w:sz w:val="24"/>
          <w:szCs w:val="24"/>
          <w:shd w:val="clear" w:color="auto" w:fill="FFFFFF"/>
        </w:rPr>
        <w:t>J. Geophys. Res.</w:t>
      </w:r>
      <w:r w:rsidRPr="0037634C">
        <w:rPr>
          <w:color w:val="1C1D1E"/>
          <w:sz w:val="24"/>
          <w:szCs w:val="24"/>
          <w:shd w:val="clear" w:color="auto" w:fill="FFFFFF"/>
        </w:rPr>
        <w:t>, 97(A3), 3019–3037, doi:</w:t>
      </w:r>
      <w:hyperlink r:id="rId58" w:tgtFrame="_blank" w:tooltip="Link to external resource: 10.1029/91JA02438" w:history="1">
        <w:r w:rsidRPr="0037634C">
          <w:rPr>
            <w:rStyle w:val="a7"/>
            <w:sz w:val="24"/>
            <w:szCs w:val="24"/>
            <w:shd w:val="clear" w:color="auto" w:fill="FFFFFF"/>
          </w:rPr>
          <w:t>10.1029/91JA02438</w:t>
        </w:r>
      </w:hyperlink>
      <w:r w:rsidRPr="0037634C">
        <w:rPr>
          <w:color w:val="1C1D1E"/>
          <w:sz w:val="24"/>
          <w:szCs w:val="24"/>
          <w:shd w:val="clear" w:color="auto" w:fill="FFFFFF"/>
        </w:rPr>
        <w:t>.</w:t>
      </w:r>
    </w:p>
    <w:p w14:paraId="6C1C7E56" w14:textId="16D29C16" w:rsidR="00BE6961" w:rsidRPr="005D7820" w:rsidRDefault="0037634C" w:rsidP="005D7820">
      <w:pPr>
        <w:spacing w:line="480" w:lineRule="auto"/>
        <w:rPr>
          <w:rFonts w:eastAsia="宋体"/>
          <w:color w:val="0000FF"/>
          <w:sz w:val="24"/>
          <w:szCs w:val="24"/>
          <w:u w:val="single"/>
        </w:rPr>
      </w:pPr>
      <w:r w:rsidRPr="0037634C">
        <w:rPr>
          <w:rFonts w:eastAsia="宋体"/>
          <w:color w:val="000000" w:themeColor="text1"/>
          <w:sz w:val="24"/>
          <w:szCs w:val="24"/>
        </w:rPr>
        <w:lastRenderedPageBreak/>
        <w:t>Wygant, J.R. </w:t>
      </w:r>
      <w:r w:rsidRPr="0037634C">
        <w:rPr>
          <w:rFonts w:eastAsia="宋体"/>
          <w:i/>
          <w:iCs/>
          <w:color w:val="000000" w:themeColor="text1"/>
          <w:sz w:val="24"/>
          <w:szCs w:val="24"/>
        </w:rPr>
        <w:t>et al.</w:t>
      </w:r>
      <w:r w:rsidRPr="0037634C">
        <w:rPr>
          <w:rFonts w:eastAsia="宋体"/>
          <w:color w:val="000000" w:themeColor="text1"/>
          <w:sz w:val="24"/>
          <w:szCs w:val="24"/>
        </w:rPr>
        <w:t xml:space="preserve"> (2013). The Electric Field and Waves Instruments on the Radiation Belt Storm Probes Mission. In: Fox, N., Burch, J.L. (eds) The Van Allen Probes Mission. Springer, Boston, MA. </w:t>
      </w:r>
      <w:hyperlink r:id="rId59" w:history="1">
        <w:r w:rsidRPr="0037634C">
          <w:rPr>
            <w:rStyle w:val="a7"/>
            <w:rFonts w:eastAsia="宋体"/>
            <w:sz w:val="24"/>
            <w:szCs w:val="24"/>
          </w:rPr>
          <w:t>https://doi.org/10.1007/978-1-4899-7433-4_6</w:t>
        </w:r>
      </w:hyperlink>
    </w:p>
    <w:sectPr w:rsidR="00BE6961" w:rsidRPr="005D7820" w:rsidSect="00BD47BB">
      <w:type w:val="continuous"/>
      <w:pgSz w:w="12240" w:h="15840"/>
      <w:pgMar w:top="1440" w:right="1440" w:bottom="1440" w:left="1440" w:header="432"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E443D2" w14:textId="77777777" w:rsidR="00D41A5D" w:rsidRDefault="00D41A5D" w:rsidP="000379AB">
      <w:r>
        <w:separator/>
      </w:r>
    </w:p>
  </w:endnote>
  <w:endnote w:type="continuationSeparator" w:id="0">
    <w:p w14:paraId="14FC0033" w14:textId="77777777" w:rsidR="00D41A5D" w:rsidRDefault="00D41A5D" w:rsidP="000379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STIX-Regular">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4ED28E" w14:textId="2FE9AD18" w:rsidR="00E420C8" w:rsidRDefault="00E420C8" w:rsidP="00B719C8">
    <w:pPr>
      <w:pStyle w:val="a9"/>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FB3EE9" w14:textId="77777777" w:rsidR="00D41A5D" w:rsidRDefault="00D41A5D" w:rsidP="000379AB">
      <w:r>
        <w:separator/>
      </w:r>
    </w:p>
  </w:footnote>
  <w:footnote w:type="continuationSeparator" w:id="0">
    <w:p w14:paraId="5A28A4E9" w14:textId="77777777" w:rsidR="00D41A5D" w:rsidRDefault="00D41A5D" w:rsidP="000379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25FE63" w14:textId="5B06B9A4" w:rsidR="00E420C8" w:rsidRDefault="00E420C8" w:rsidP="007778ED">
    <w:pPr>
      <w:pStyle w:val="a5"/>
      <w:jc w:val="center"/>
    </w:pPr>
    <w:r>
      <w:t xml:space="preserve">manuscript submitted to </w:t>
    </w:r>
    <w:r>
      <w:rPr>
        <w:i/>
      </w:rPr>
      <w:t xml:space="preserve">replace this text with name of </w:t>
    </w:r>
    <w:r w:rsidRPr="007778ED">
      <w:rPr>
        <w:i/>
      </w:rPr>
      <w:t>AGU journal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B75CCC" w14:textId="2816AD77" w:rsidR="00E420C8" w:rsidRDefault="00E420C8" w:rsidP="00E31404">
    <w:pPr>
      <w:pStyle w:val="a5"/>
      <w:jc w:val="center"/>
    </w:pPr>
    <w:r>
      <w:t xml:space="preserve">Confidential manuscript submitted to </w:t>
    </w:r>
    <w:r>
      <w:rPr>
        <w:i/>
      </w:rPr>
      <w:t xml:space="preserve">replace this text with name of </w:t>
    </w:r>
    <w:r w:rsidRPr="007778ED">
      <w:rPr>
        <w:i/>
      </w:rPr>
      <w:t>AGU journal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D472D"/>
    <w:multiLevelType w:val="hybridMultilevel"/>
    <w:tmpl w:val="880A865A"/>
    <w:lvl w:ilvl="0" w:tplc="04090001">
      <w:start w:val="1"/>
      <w:numFmt w:val="bullet"/>
      <w:lvlText w:val=""/>
      <w:lvlJc w:val="left"/>
      <w:pPr>
        <w:ind w:left="1080" w:hanging="360"/>
      </w:pPr>
      <w:rPr>
        <w:rFonts w:ascii="Symbol" w:hAnsi="Symbol"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047978"/>
    <w:multiLevelType w:val="hybridMultilevel"/>
    <w:tmpl w:val="7E889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12" w15:restartNumberingAfterBreak="0">
    <w:nsid w:val="6B8D4188"/>
    <w:multiLevelType w:val="hybridMultilevel"/>
    <w:tmpl w:val="7340EF6C"/>
    <w:lvl w:ilvl="0" w:tplc="FF423FA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7B47206B"/>
    <w:multiLevelType w:val="hybridMultilevel"/>
    <w:tmpl w:val="058C0FC8"/>
    <w:lvl w:ilvl="0" w:tplc="EB9E9560">
      <w:numFmt w:val="bullet"/>
      <w:lvlText w:val="·"/>
      <w:lvlJc w:val="left"/>
      <w:pPr>
        <w:ind w:left="1080" w:hanging="360"/>
      </w:pPr>
      <w:rPr>
        <w:rFonts w:ascii="Times New Roman" w:eastAsia="Times New Roman" w:hAnsi="Times New Roman" w:cs="Times New Roman"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408306830">
    <w:abstractNumId w:val="2"/>
  </w:num>
  <w:num w:numId="2" w16cid:durableId="1821728747">
    <w:abstractNumId w:val="1"/>
  </w:num>
  <w:num w:numId="3" w16cid:durableId="1863975270">
    <w:abstractNumId w:val="11"/>
  </w:num>
  <w:num w:numId="4" w16cid:durableId="138772248">
    <w:abstractNumId w:val="5"/>
  </w:num>
  <w:num w:numId="5" w16cid:durableId="1179588017">
    <w:abstractNumId w:val="6"/>
  </w:num>
  <w:num w:numId="6" w16cid:durableId="1169055539">
    <w:abstractNumId w:val="8"/>
  </w:num>
  <w:num w:numId="7" w16cid:durableId="405302191">
    <w:abstractNumId w:val="9"/>
  </w:num>
  <w:num w:numId="8" w16cid:durableId="258610522">
    <w:abstractNumId w:val="10"/>
  </w:num>
  <w:num w:numId="9" w16cid:durableId="1165508791">
    <w:abstractNumId w:val="3"/>
  </w:num>
  <w:num w:numId="10" w16cid:durableId="191110435">
    <w:abstractNumId w:val="7"/>
  </w:num>
  <w:num w:numId="11" w16cid:durableId="1035547738">
    <w:abstractNumId w:val="4"/>
  </w:num>
  <w:num w:numId="12" w16cid:durableId="1179736495">
    <w:abstractNumId w:val="13"/>
  </w:num>
  <w:num w:numId="13" w16cid:durableId="2007391849">
    <w:abstractNumId w:val="0"/>
  </w:num>
  <w:num w:numId="14" w16cid:durableId="59594475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6077"/>
    <w:rsid w:val="00006647"/>
    <w:rsid w:val="000120A9"/>
    <w:rsid w:val="00013BB6"/>
    <w:rsid w:val="00031829"/>
    <w:rsid w:val="0003463B"/>
    <w:rsid w:val="00035FCB"/>
    <w:rsid w:val="000379AB"/>
    <w:rsid w:val="00057403"/>
    <w:rsid w:val="00061A7C"/>
    <w:rsid w:val="00062364"/>
    <w:rsid w:val="00066FAD"/>
    <w:rsid w:val="00070A7A"/>
    <w:rsid w:val="0007414F"/>
    <w:rsid w:val="000770E5"/>
    <w:rsid w:val="00081BAC"/>
    <w:rsid w:val="000945B3"/>
    <w:rsid w:val="00095320"/>
    <w:rsid w:val="000A5EB0"/>
    <w:rsid w:val="000B3FD3"/>
    <w:rsid w:val="000D6C64"/>
    <w:rsid w:val="000E73F3"/>
    <w:rsid w:val="000F2D03"/>
    <w:rsid w:val="000F59FF"/>
    <w:rsid w:val="00101913"/>
    <w:rsid w:val="001063F5"/>
    <w:rsid w:val="00132C55"/>
    <w:rsid w:val="00135D94"/>
    <w:rsid w:val="0014433A"/>
    <w:rsid w:val="0014626C"/>
    <w:rsid w:val="00147A2F"/>
    <w:rsid w:val="001611DD"/>
    <w:rsid w:val="00162D30"/>
    <w:rsid w:val="001639EA"/>
    <w:rsid w:val="00171D76"/>
    <w:rsid w:val="00173BBC"/>
    <w:rsid w:val="00174927"/>
    <w:rsid w:val="00176FCF"/>
    <w:rsid w:val="001A7C67"/>
    <w:rsid w:val="001B2D06"/>
    <w:rsid w:val="001C03BE"/>
    <w:rsid w:val="001C2B0D"/>
    <w:rsid w:val="001D3B12"/>
    <w:rsid w:val="001D5AB8"/>
    <w:rsid w:val="001E0D9A"/>
    <w:rsid w:val="001E33EF"/>
    <w:rsid w:val="001E5497"/>
    <w:rsid w:val="001E5687"/>
    <w:rsid w:val="001F1EEB"/>
    <w:rsid w:val="001F4209"/>
    <w:rsid w:val="00205265"/>
    <w:rsid w:val="002067AD"/>
    <w:rsid w:val="002112B8"/>
    <w:rsid w:val="0022107E"/>
    <w:rsid w:val="00231525"/>
    <w:rsid w:val="00233C6E"/>
    <w:rsid w:val="00236B3E"/>
    <w:rsid w:val="00240493"/>
    <w:rsid w:val="00252AD7"/>
    <w:rsid w:val="00265FCD"/>
    <w:rsid w:val="002721B0"/>
    <w:rsid w:val="0027549D"/>
    <w:rsid w:val="0029009A"/>
    <w:rsid w:val="002A6125"/>
    <w:rsid w:val="002A7CA3"/>
    <w:rsid w:val="002B1B52"/>
    <w:rsid w:val="002B6F74"/>
    <w:rsid w:val="002C12D1"/>
    <w:rsid w:val="002C1FEB"/>
    <w:rsid w:val="002C3263"/>
    <w:rsid w:val="002C50CB"/>
    <w:rsid w:val="002D764C"/>
    <w:rsid w:val="002E7898"/>
    <w:rsid w:val="002F2289"/>
    <w:rsid w:val="002F2A68"/>
    <w:rsid w:val="002F3B11"/>
    <w:rsid w:val="002F3C0E"/>
    <w:rsid w:val="003127A3"/>
    <w:rsid w:val="003137C3"/>
    <w:rsid w:val="00321596"/>
    <w:rsid w:val="00322CE8"/>
    <w:rsid w:val="00324BD9"/>
    <w:rsid w:val="003338CF"/>
    <w:rsid w:val="00343AED"/>
    <w:rsid w:val="0034762B"/>
    <w:rsid w:val="00350BFD"/>
    <w:rsid w:val="003515DB"/>
    <w:rsid w:val="0035696A"/>
    <w:rsid w:val="00366917"/>
    <w:rsid w:val="003673D7"/>
    <w:rsid w:val="0037466A"/>
    <w:rsid w:val="0037634C"/>
    <w:rsid w:val="0037718A"/>
    <w:rsid w:val="00383F95"/>
    <w:rsid w:val="00394C0B"/>
    <w:rsid w:val="003A3620"/>
    <w:rsid w:val="003B63D5"/>
    <w:rsid w:val="003C5CD1"/>
    <w:rsid w:val="003D2D3E"/>
    <w:rsid w:val="003D7531"/>
    <w:rsid w:val="003D7868"/>
    <w:rsid w:val="003E660A"/>
    <w:rsid w:val="003F199B"/>
    <w:rsid w:val="003F6B1C"/>
    <w:rsid w:val="00400425"/>
    <w:rsid w:val="004009A6"/>
    <w:rsid w:val="00415823"/>
    <w:rsid w:val="0041642D"/>
    <w:rsid w:val="00421F66"/>
    <w:rsid w:val="00425853"/>
    <w:rsid w:val="00431BF3"/>
    <w:rsid w:val="00440A22"/>
    <w:rsid w:val="00444127"/>
    <w:rsid w:val="00446FF5"/>
    <w:rsid w:val="00447435"/>
    <w:rsid w:val="00450AF7"/>
    <w:rsid w:val="004543DD"/>
    <w:rsid w:val="004642C1"/>
    <w:rsid w:val="0046739F"/>
    <w:rsid w:val="0048269B"/>
    <w:rsid w:val="0048584E"/>
    <w:rsid w:val="00490713"/>
    <w:rsid w:val="00490FEA"/>
    <w:rsid w:val="004B32C8"/>
    <w:rsid w:val="004C450D"/>
    <w:rsid w:val="004C4CA3"/>
    <w:rsid w:val="004D3D4C"/>
    <w:rsid w:val="004E5D13"/>
    <w:rsid w:val="00503725"/>
    <w:rsid w:val="00504B83"/>
    <w:rsid w:val="00513742"/>
    <w:rsid w:val="00513C82"/>
    <w:rsid w:val="00514B45"/>
    <w:rsid w:val="0051609C"/>
    <w:rsid w:val="005167EA"/>
    <w:rsid w:val="00516B54"/>
    <w:rsid w:val="00516B81"/>
    <w:rsid w:val="005237E1"/>
    <w:rsid w:val="005358D5"/>
    <w:rsid w:val="00545B6C"/>
    <w:rsid w:val="0055007D"/>
    <w:rsid w:val="00562C9F"/>
    <w:rsid w:val="00562D64"/>
    <w:rsid w:val="00564936"/>
    <w:rsid w:val="0057441D"/>
    <w:rsid w:val="00575C0B"/>
    <w:rsid w:val="00584B0B"/>
    <w:rsid w:val="005938C4"/>
    <w:rsid w:val="005A6185"/>
    <w:rsid w:val="005A62DB"/>
    <w:rsid w:val="005B2456"/>
    <w:rsid w:val="005B4A68"/>
    <w:rsid w:val="005B6485"/>
    <w:rsid w:val="005B68AF"/>
    <w:rsid w:val="005C4434"/>
    <w:rsid w:val="005D7820"/>
    <w:rsid w:val="005E1969"/>
    <w:rsid w:val="005E6070"/>
    <w:rsid w:val="005F2FBE"/>
    <w:rsid w:val="0060210F"/>
    <w:rsid w:val="0060313F"/>
    <w:rsid w:val="00610DCD"/>
    <w:rsid w:val="006241DE"/>
    <w:rsid w:val="00637A51"/>
    <w:rsid w:val="006432D1"/>
    <w:rsid w:val="00647BB3"/>
    <w:rsid w:val="00656CA3"/>
    <w:rsid w:val="006657FF"/>
    <w:rsid w:val="00670C15"/>
    <w:rsid w:val="00680D68"/>
    <w:rsid w:val="006842EE"/>
    <w:rsid w:val="00690611"/>
    <w:rsid w:val="006B4904"/>
    <w:rsid w:val="006B5011"/>
    <w:rsid w:val="006C4481"/>
    <w:rsid w:val="006C4619"/>
    <w:rsid w:val="006C6BAF"/>
    <w:rsid w:val="006D19B4"/>
    <w:rsid w:val="006E0F24"/>
    <w:rsid w:val="006E0FFA"/>
    <w:rsid w:val="006E7DD3"/>
    <w:rsid w:val="006F0D4D"/>
    <w:rsid w:val="006F662E"/>
    <w:rsid w:val="00703388"/>
    <w:rsid w:val="00726930"/>
    <w:rsid w:val="00734DD0"/>
    <w:rsid w:val="00735FF8"/>
    <w:rsid w:val="007556DC"/>
    <w:rsid w:val="007778ED"/>
    <w:rsid w:val="00792AF0"/>
    <w:rsid w:val="00796FB8"/>
    <w:rsid w:val="007B2F94"/>
    <w:rsid w:val="007B4B93"/>
    <w:rsid w:val="007D1D14"/>
    <w:rsid w:val="007D3705"/>
    <w:rsid w:val="007D4052"/>
    <w:rsid w:val="007D5BD7"/>
    <w:rsid w:val="007D6621"/>
    <w:rsid w:val="007E0D1F"/>
    <w:rsid w:val="007F01FF"/>
    <w:rsid w:val="00813315"/>
    <w:rsid w:val="0084303B"/>
    <w:rsid w:val="00853DA9"/>
    <w:rsid w:val="00855B07"/>
    <w:rsid w:val="00870321"/>
    <w:rsid w:val="00877772"/>
    <w:rsid w:val="00891C2A"/>
    <w:rsid w:val="008960E7"/>
    <w:rsid w:val="008A2311"/>
    <w:rsid w:val="008A6077"/>
    <w:rsid w:val="008C3AAC"/>
    <w:rsid w:val="008D1F19"/>
    <w:rsid w:val="008D3087"/>
    <w:rsid w:val="008E58E5"/>
    <w:rsid w:val="008F7EB1"/>
    <w:rsid w:val="00904A64"/>
    <w:rsid w:val="00910398"/>
    <w:rsid w:val="009172A7"/>
    <w:rsid w:val="0092630A"/>
    <w:rsid w:val="009320A6"/>
    <w:rsid w:val="00946C05"/>
    <w:rsid w:val="009676C3"/>
    <w:rsid w:val="0097213C"/>
    <w:rsid w:val="00975D9D"/>
    <w:rsid w:val="009941FA"/>
    <w:rsid w:val="00995CAA"/>
    <w:rsid w:val="009A4E3F"/>
    <w:rsid w:val="009A7399"/>
    <w:rsid w:val="009B68DA"/>
    <w:rsid w:val="009C63D9"/>
    <w:rsid w:val="009D7463"/>
    <w:rsid w:val="009E0F08"/>
    <w:rsid w:val="009F2868"/>
    <w:rsid w:val="009F5E37"/>
    <w:rsid w:val="00A046F4"/>
    <w:rsid w:val="00A05450"/>
    <w:rsid w:val="00A0588A"/>
    <w:rsid w:val="00A1073D"/>
    <w:rsid w:val="00A11A9A"/>
    <w:rsid w:val="00A155A2"/>
    <w:rsid w:val="00A169BC"/>
    <w:rsid w:val="00A22951"/>
    <w:rsid w:val="00A23BAD"/>
    <w:rsid w:val="00A2438A"/>
    <w:rsid w:val="00A24B83"/>
    <w:rsid w:val="00A3397E"/>
    <w:rsid w:val="00A44E37"/>
    <w:rsid w:val="00A51857"/>
    <w:rsid w:val="00A82831"/>
    <w:rsid w:val="00A83197"/>
    <w:rsid w:val="00A90FC8"/>
    <w:rsid w:val="00AA11F3"/>
    <w:rsid w:val="00AB0FD2"/>
    <w:rsid w:val="00AB46CF"/>
    <w:rsid w:val="00AB744B"/>
    <w:rsid w:val="00AC2CFA"/>
    <w:rsid w:val="00AC3F74"/>
    <w:rsid w:val="00AC5CC0"/>
    <w:rsid w:val="00AD03B0"/>
    <w:rsid w:val="00AE6A93"/>
    <w:rsid w:val="00AF33DA"/>
    <w:rsid w:val="00AF40E1"/>
    <w:rsid w:val="00B017B2"/>
    <w:rsid w:val="00B044CB"/>
    <w:rsid w:val="00B120F3"/>
    <w:rsid w:val="00B13211"/>
    <w:rsid w:val="00B169FC"/>
    <w:rsid w:val="00B212BF"/>
    <w:rsid w:val="00B232A0"/>
    <w:rsid w:val="00B23F76"/>
    <w:rsid w:val="00B32578"/>
    <w:rsid w:val="00B41485"/>
    <w:rsid w:val="00B44799"/>
    <w:rsid w:val="00B55BDA"/>
    <w:rsid w:val="00B600DB"/>
    <w:rsid w:val="00B719C8"/>
    <w:rsid w:val="00B76490"/>
    <w:rsid w:val="00B7704B"/>
    <w:rsid w:val="00B81C79"/>
    <w:rsid w:val="00B82556"/>
    <w:rsid w:val="00B828C4"/>
    <w:rsid w:val="00BA0039"/>
    <w:rsid w:val="00BA4DA8"/>
    <w:rsid w:val="00BB37FC"/>
    <w:rsid w:val="00BC5B34"/>
    <w:rsid w:val="00BC68B1"/>
    <w:rsid w:val="00BC6F1B"/>
    <w:rsid w:val="00BD47BB"/>
    <w:rsid w:val="00BE1220"/>
    <w:rsid w:val="00BE49B3"/>
    <w:rsid w:val="00BE6961"/>
    <w:rsid w:val="00BE6DAC"/>
    <w:rsid w:val="00BF0028"/>
    <w:rsid w:val="00C004B9"/>
    <w:rsid w:val="00C03DD0"/>
    <w:rsid w:val="00C11463"/>
    <w:rsid w:val="00C12A7B"/>
    <w:rsid w:val="00C27E91"/>
    <w:rsid w:val="00C3475A"/>
    <w:rsid w:val="00C4373E"/>
    <w:rsid w:val="00C47596"/>
    <w:rsid w:val="00C52224"/>
    <w:rsid w:val="00C600EA"/>
    <w:rsid w:val="00C67CAE"/>
    <w:rsid w:val="00C758B4"/>
    <w:rsid w:val="00C774F5"/>
    <w:rsid w:val="00C77B36"/>
    <w:rsid w:val="00C81368"/>
    <w:rsid w:val="00C81692"/>
    <w:rsid w:val="00C94AA5"/>
    <w:rsid w:val="00C96AD0"/>
    <w:rsid w:val="00CA25EE"/>
    <w:rsid w:val="00CB7BED"/>
    <w:rsid w:val="00CB7FA1"/>
    <w:rsid w:val="00CC317C"/>
    <w:rsid w:val="00CC4CBE"/>
    <w:rsid w:val="00CE43C1"/>
    <w:rsid w:val="00CF0297"/>
    <w:rsid w:val="00CF3DEE"/>
    <w:rsid w:val="00CF6C7E"/>
    <w:rsid w:val="00D17A85"/>
    <w:rsid w:val="00D26AAA"/>
    <w:rsid w:val="00D35690"/>
    <w:rsid w:val="00D358C5"/>
    <w:rsid w:val="00D41A5D"/>
    <w:rsid w:val="00D43FDB"/>
    <w:rsid w:val="00D50A01"/>
    <w:rsid w:val="00D71A8E"/>
    <w:rsid w:val="00D764DA"/>
    <w:rsid w:val="00D810E5"/>
    <w:rsid w:val="00D84EAA"/>
    <w:rsid w:val="00D94839"/>
    <w:rsid w:val="00D9528F"/>
    <w:rsid w:val="00D96CB6"/>
    <w:rsid w:val="00DA5C87"/>
    <w:rsid w:val="00DC18F5"/>
    <w:rsid w:val="00DC3B9F"/>
    <w:rsid w:val="00DD0CDE"/>
    <w:rsid w:val="00DD1316"/>
    <w:rsid w:val="00DD46FD"/>
    <w:rsid w:val="00DD4B0B"/>
    <w:rsid w:val="00DD6745"/>
    <w:rsid w:val="00DE3F91"/>
    <w:rsid w:val="00E1061A"/>
    <w:rsid w:val="00E23B18"/>
    <w:rsid w:val="00E246C8"/>
    <w:rsid w:val="00E31404"/>
    <w:rsid w:val="00E31513"/>
    <w:rsid w:val="00E32245"/>
    <w:rsid w:val="00E420C8"/>
    <w:rsid w:val="00E43C9B"/>
    <w:rsid w:val="00E466AC"/>
    <w:rsid w:val="00E53A90"/>
    <w:rsid w:val="00E567F7"/>
    <w:rsid w:val="00E60230"/>
    <w:rsid w:val="00E664DF"/>
    <w:rsid w:val="00E67B96"/>
    <w:rsid w:val="00E739D8"/>
    <w:rsid w:val="00E741F0"/>
    <w:rsid w:val="00E75BD8"/>
    <w:rsid w:val="00E800D7"/>
    <w:rsid w:val="00E81801"/>
    <w:rsid w:val="00E928BE"/>
    <w:rsid w:val="00EA1066"/>
    <w:rsid w:val="00EA4B37"/>
    <w:rsid w:val="00EA6D89"/>
    <w:rsid w:val="00EC0080"/>
    <w:rsid w:val="00EC01FA"/>
    <w:rsid w:val="00EE1863"/>
    <w:rsid w:val="00EE433D"/>
    <w:rsid w:val="00EE4D1E"/>
    <w:rsid w:val="00EE5FFC"/>
    <w:rsid w:val="00EF04CF"/>
    <w:rsid w:val="00EF2FF0"/>
    <w:rsid w:val="00EF3609"/>
    <w:rsid w:val="00F02DCA"/>
    <w:rsid w:val="00F033CA"/>
    <w:rsid w:val="00F13598"/>
    <w:rsid w:val="00F162A4"/>
    <w:rsid w:val="00F21080"/>
    <w:rsid w:val="00F30EB9"/>
    <w:rsid w:val="00F32E3C"/>
    <w:rsid w:val="00F358BF"/>
    <w:rsid w:val="00F40099"/>
    <w:rsid w:val="00F45454"/>
    <w:rsid w:val="00F45E57"/>
    <w:rsid w:val="00F464A6"/>
    <w:rsid w:val="00F71CD1"/>
    <w:rsid w:val="00F75783"/>
    <w:rsid w:val="00F80CE0"/>
    <w:rsid w:val="00F80DA2"/>
    <w:rsid w:val="00F82E3F"/>
    <w:rsid w:val="00F94ABE"/>
    <w:rsid w:val="00F977ED"/>
    <w:rsid w:val="00FA2922"/>
    <w:rsid w:val="00FA6CDF"/>
    <w:rsid w:val="00FA7290"/>
    <w:rsid w:val="00FB16EB"/>
    <w:rsid w:val="00FB7E5D"/>
    <w:rsid w:val="00FC3EAC"/>
    <w:rsid w:val="00FC49C6"/>
    <w:rsid w:val="00FC7925"/>
    <w:rsid w:val="00FD6F96"/>
    <w:rsid w:val="1ACF987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609C9F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宋体"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A6077"/>
    <w:rPr>
      <w:rFonts w:ascii="Times New Roman" w:eastAsia="Calibri" w:hAnsi="Times New Roman" w:cs="Times New Roman"/>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a4"/>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a"/>
    <w:rsid w:val="008A6077"/>
    <w:pPr>
      <w:spacing w:before="120"/>
      <w:ind w:left="720" w:hanging="720"/>
    </w:pPr>
    <w:rPr>
      <w:rFonts w:eastAsia="Times New Roman"/>
      <w:sz w:val="24"/>
      <w:szCs w:val="24"/>
    </w:rPr>
  </w:style>
  <w:style w:type="paragraph" w:styleId="a5">
    <w:name w:val="header"/>
    <w:basedOn w:val="a"/>
    <w:link w:val="a6"/>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a"/>
    <w:rsid w:val="00B120F3"/>
    <w:pPr>
      <w:spacing w:before="120" w:after="360"/>
    </w:pPr>
    <w:rPr>
      <w:rFonts w:eastAsia="Times New Roman"/>
      <w:b/>
      <w:sz w:val="24"/>
      <w:szCs w:val="24"/>
    </w:rPr>
  </w:style>
  <w:style w:type="paragraph" w:customStyle="1" w:styleId="Text">
    <w:name w:val="Text"/>
    <w:basedOn w:val="a"/>
    <w:rsid w:val="008A6077"/>
    <w:pPr>
      <w:spacing w:before="120"/>
      <w:ind w:firstLine="720"/>
    </w:pPr>
    <w:rPr>
      <w:rFonts w:eastAsia="Times New Roman"/>
      <w:sz w:val="24"/>
      <w:szCs w:val="24"/>
    </w:rPr>
  </w:style>
  <w:style w:type="paragraph" w:customStyle="1" w:styleId="FigureorTableCaption">
    <w:name w:val="Figure or Table Caption"/>
    <w:basedOn w:val="a"/>
    <w:rsid w:val="008A6077"/>
    <w:pPr>
      <w:keepNext/>
      <w:spacing w:before="240"/>
      <w:outlineLvl w:val="0"/>
    </w:pPr>
    <w:rPr>
      <w:rFonts w:eastAsia="Times New Roman"/>
      <w:kern w:val="28"/>
      <w:sz w:val="24"/>
      <w:szCs w:val="24"/>
    </w:rPr>
  </w:style>
  <w:style w:type="character" w:customStyle="1" w:styleId="a6">
    <w:name w:val="页眉 字符"/>
    <w:basedOn w:val="a0"/>
    <w:link w:val="a5"/>
    <w:uiPriority w:val="99"/>
    <w:rsid w:val="000379AB"/>
    <w:rPr>
      <w:rFonts w:ascii="Times New Roman" w:eastAsia="Calibri" w:hAnsi="Times New Roman" w:cs="Times New Roman"/>
      <w:sz w:val="20"/>
      <w:szCs w:val="20"/>
    </w:rPr>
  </w:style>
  <w:style w:type="character" w:styleId="a7">
    <w:name w:val="Hyperlink"/>
    <w:rsid w:val="008A6077"/>
    <w:rPr>
      <w:color w:val="0000FF"/>
      <w:u w:val="single"/>
    </w:rPr>
  </w:style>
  <w:style w:type="paragraph" w:customStyle="1" w:styleId="Heading-Main">
    <w:name w:val="Heading-Main"/>
    <w:basedOn w:val="a"/>
    <w:rsid w:val="005358D5"/>
    <w:pPr>
      <w:keepNext/>
      <w:spacing w:before="240" w:after="120"/>
      <w:outlineLvl w:val="0"/>
    </w:pPr>
    <w:rPr>
      <w:rFonts w:eastAsia="Times New Roman"/>
      <w:b/>
      <w:bCs/>
      <w:kern w:val="28"/>
      <w:sz w:val="24"/>
      <w:szCs w:val="24"/>
    </w:rPr>
  </w:style>
  <w:style w:type="paragraph" w:customStyle="1" w:styleId="Affiliation">
    <w:name w:val="Affiliation"/>
    <w:basedOn w:val="Text"/>
    <w:qFormat/>
    <w:rsid w:val="00B719C8"/>
    <w:pPr>
      <w:ind w:firstLine="0"/>
    </w:pPr>
  </w:style>
  <w:style w:type="paragraph" w:customStyle="1" w:styleId="KeyPoints">
    <w:name w:val="Key Points"/>
    <w:basedOn w:val="a"/>
    <w:rsid w:val="008A6077"/>
    <w:pPr>
      <w:spacing w:before="120"/>
    </w:pPr>
    <w:rPr>
      <w:rFonts w:eastAsia="Times New Roman"/>
      <w:sz w:val="24"/>
      <w:szCs w:val="24"/>
    </w:rPr>
  </w:style>
  <w:style w:type="paragraph" w:customStyle="1" w:styleId="Abstract">
    <w:name w:val="Abstract"/>
    <w:basedOn w:val="a"/>
    <w:qFormat/>
    <w:rsid w:val="00400425"/>
    <w:pPr>
      <w:spacing w:before="120"/>
    </w:pPr>
    <w:rPr>
      <w:rFonts w:eastAsia="Times New Roman"/>
      <w:sz w:val="24"/>
      <w:szCs w:val="24"/>
    </w:rPr>
  </w:style>
  <w:style w:type="character" w:customStyle="1" w:styleId="a4">
    <w:name w:val="标题 字符"/>
    <w:basedOn w:val="a0"/>
    <w:link w:val="a3"/>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a"/>
    <w:qFormat/>
    <w:rsid w:val="0037466A"/>
    <w:pPr>
      <w:spacing w:before="240" w:after="240"/>
    </w:pPr>
    <w:rPr>
      <w:color w:val="00B0F0"/>
    </w:rPr>
  </w:style>
  <w:style w:type="paragraph" w:styleId="a8">
    <w:name w:val="Normal (Web)"/>
    <w:basedOn w:val="a"/>
    <w:uiPriority w:val="99"/>
    <w:unhideWhenUsed/>
    <w:rsid w:val="002F3B11"/>
    <w:rPr>
      <w:sz w:val="24"/>
      <w:szCs w:val="24"/>
    </w:rPr>
  </w:style>
  <w:style w:type="paragraph" w:styleId="a9">
    <w:name w:val="footer"/>
    <w:basedOn w:val="a"/>
    <w:link w:val="aa"/>
    <w:uiPriority w:val="99"/>
    <w:unhideWhenUsed/>
    <w:rsid w:val="000379AB"/>
    <w:pPr>
      <w:tabs>
        <w:tab w:val="center" w:pos="4680"/>
        <w:tab w:val="right" w:pos="9360"/>
      </w:tabs>
    </w:pPr>
  </w:style>
  <w:style w:type="character" w:customStyle="1" w:styleId="aa">
    <w:name w:val="页脚 字符"/>
    <w:basedOn w:val="a0"/>
    <w:link w:val="a9"/>
    <w:uiPriority w:val="99"/>
    <w:rsid w:val="000379AB"/>
    <w:rPr>
      <w:rFonts w:ascii="Times New Roman" w:eastAsia="Calibri" w:hAnsi="Times New Roman" w:cs="Times New Roman"/>
      <w:sz w:val="20"/>
      <w:szCs w:val="20"/>
    </w:rPr>
  </w:style>
  <w:style w:type="paragraph" w:styleId="ab">
    <w:name w:val="List Paragraph"/>
    <w:basedOn w:val="a"/>
    <w:uiPriority w:val="34"/>
    <w:qFormat/>
    <w:rsid w:val="00D810E5"/>
    <w:pPr>
      <w:spacing w:after="200"/>
      <w:ind w:left="720"/>
      <w:contextualSpacing/>
    </w:pPr>
    <w:rPr>
      <w:rFonts w:asciiTheme="minorHAnsi" w:eastAsiaTheme="minorEastAsia" w:hAnsiTheme="minorHAnsi" w:cstheme="minorBidi"/>
      <w:sz w:val="24"/>
      <w:szCs w:val="24"/>
      <w:lang w:eastAsia="ja-JP"/>
    </w:rPr>
  </w:style>
  <w:style w:type="character" w:customStyle="1" w:styleId="1">
    <w:name w:val="未处理的提及1"/>
    <w:basedOn w:val="a0"/>
    <w:uiPriority w:val="99"/>
    <w:rsid w:val="00B81C79"/>
    <w:rPr>
      <w:color w:val="808080"/>
      <w:shd w:val="clear" w:color="auto" w:fill="E6E6E6"/>
    </w:rPr>
  </w:style>
  <w:style w:type="paragraph" w:styleId="ac">
    <w:name w:val="Balloon Text"/>
    <w:basedOn w:val="a"/>
    <w:link w:val="ad"/>
    <w:uiPriority w:val="99"/>
    <w:semiHidden/>
    <w:unhideWhenUsed/>
    <w:rsid w:val="007B4B93"/>
    <w:rPr>
      <w:rFonts w:ascii="Segoe UI" w:hAnsi="Segoe UI" w:cs="Segoe UI"/>
      <w:sz w:val="18"/>
      <w:szCs w:val="18"/>
    </w:rPr>
  </w:style>
  <w:style w:type="character" w:customStyle="1" w:styleId="ad">
    <w:name w:val="批注框文本 字符"/>
    <w:basedOn w:val="a0"/>
    <w:link w:val="ac"/>
    <w:uiPriority w:val="99"/>
    <w:semiHidden/>
    <w:rsid w:val="007B4B93"/>
    <w:rPr>
      <w:rFonts w:ascii="Segoe UI" w:eastAsia="Calibri" w:hAnsi="Segoe UI" w:cs="Segoe UI"/>
      <w:sz w:val="18"/>
      <w:szCs w:val="18"/>
    </w:rPr>
  </w:style>
  <w:style w:type="character" w:styleId="ae">
    <w:name w:val="Emphasis"/>
    <w:basedOn w:val="a0"/>
    <w:uiPriority w:val="20"/>
    <w:qFormat/>
    <w:rsid w:val="007B4B93"/>
    <w:rPr>
      <w:i/>
      <w:iCs/>
    </w:rPr>
  </w:style>
  <w:style w:type="character" w:styleId="af">
    <w:name w:val="FollowedHyperlink"/>
    <w:basedOn w:val="a0"/>
    <w:uiPriority w:val="99"/>
    <w:semiHidden/>
    <w:unhideWhenUsed/>
    <w:rsid w:val="00F45E57"/>
    <w:rPr>
      <w:color w:val="954F72" w:themeColor="followedHyperlink"/>
      <w:u w:val="single"/>
    </w:rPr>
  </w:style>
  <w:style w:type="character" w:styleId="af0">
    <w:name w:val="line number"/>
    <w:basedOn w:val="a0"/>
    <w:uiPriority w:val="99"/>
    <w:semiHidden/>
    <w:unhideWhenUsed/>
    <w:rsid w:val="00BD47BB"/>
  </w:style>
  <w:style w:type="character" w:styleId="af1">
    <w:name w:val="Placeholder Text"/>
    <w:basedOn w:val="a0"/>
    <w:uiPriority w:val="99"/>
    <w:semiHidden/>
    <w:rsid w:val="00F464A6"/>
    <w:rPr>
      <w:color w:val="808080"/>
    </w:rPr>
  </w:style>
  <w:style w:type="character" w:styleId="af2">
    <w:name w:val="annotation reference"/>
    <w:basedOn w:val="a0"/>
    <w:uiPriority w:val="99"/>
    <w:semiHidden/>
    <w:unhideWhenUsed/>
    <w:rsid w:val="00061A7C"/>
    <w:rPr>
      <w:sz w:val="21"/>
      <w:szCs w:val="21"/>
    </w:rPr>
  </w:style>
  <w:style w:type="paragraph" w:styleId="af3">
    <w:name w:val="caption"/>
    <w:basedOn w:val="a"/>
    <w:next w:val="a"/>
    <w:uiPriority w:val="35"/>
    <w:unhideWhenUsed/>
    <w:qFormat/>
    <w:rsid w:val="00EA4B37"/>
    <w:rPr>
      <w:rFonts w:asciiTheme="majorHAnsi" w:eastAsia="黑体" w:hAnsiTheme="majorHAnsi" w:cstheme="majorBidi"/>
    </w:rPr>
  </w:style>
  <w:style w:type="character" w:customStyle="1" w:styleId="relative">
    <w:name w:val="relative"/>
    <w:basedOn w:val="a0"/>
    <w:rsid w:val="000F2D03"/>
  </w:style>
  <w:style w:type="character" w:customStyle="1" w:styleId="ms-1">
    <w:name w:val="ms-1"/>
    <w:basedOn w:val="a0"/>
    <w:rsid w:val="000F2D03"/>
  </w:style>
  <w:style w:type="character" w:customStyle="1" w:styleId="max-w-full">
    <w:name w:val="max-w-full"/>
    <w:basedOn w:val="a0"/>
    <w:rsid w:val="000F2D03"/>
  </w:style>
  <w:style w:type="character" w:customStyle="1" w:styleId="-me-1">
    <w:name w:val="-me-1"/>
    <w:basedOn w:val="a0"/>
    <w:rsid w:val="000F2D03"/>
  </w:style>
  <w:style w:type="character" w:styleId="af4">
    <w:name w:val="Strong"/>
    <w:basedOn w:val="a0"/>
    <w:uiPriority w:val="22"/>
    <w:qFormat/>
    <w:rsid w:val="0035696A"/>
    <w:rPr>
      <w:b/>
      <w:bCs/>
    </w:rPr>
  </w:style>
  <w:style w:type="paragraph" w:styleId="af5">
    <w:name w:val="annotation text"/>
    <w:basedOn w:val="a"/>
    <w:link w:val="af6"/>
    <w:uiPriority w:val="99"/>
    <w:semiHidden/>
    <w:unhideWhenUsed/>
    <w:rsid w:val="00DC18F5"/>
  </w:style>
  <w:style w:type="character" w:customStyle="1" w:styleId="af6">
    <w:name w:val="批注文字 字符"/>
    <w:basedOn w:val="a0"/>
    <w:link w:val="af5"/>
    <w:uiPriority w:val="99"/>
    <w:semiHidden/>
    <w:rsid w:val="00DC18F5"/>
    <w:rPr>
      <w:rFonts w:ascii="Times New Roman" w:eastAsia="Calibri" w:hAnsi="Times New Roman" w:cs="Times New Roman"/>
      <w:sz w:val="20"/>
      <w:szCs w:val="20"/>
    </w:rPr>
  </w:style>
  <w:style w:type="paragraph" w:styleId="af7">
    <w:name w:val="annotation subject"/>
    <w:basedOn w:val="af5"/>
    <w:next w:val="af5"/>
    <w:link w:val="af8"/>
    <w:uiPriority w:val="99"/>
    <w:semiHidden/>
    <w:unhideWhenUsed/>
    <w:rsid w:val="00DC18F5"/>
    <w:rPr>
      <w:b/>
      <w:bCs/>
    </w:rPr>
  </w:style>
  <w:style w:type="character" w:customStyle="1" w:styleId="af8">
    <w:name w:val="批注主题 字符"/>
    <w:basedOn w:val="af6"/>
    <w:link w:val="af7"/>
    <w:uiPriority w:val="99"/>
    <w:semiHidden/>
    <w:rsid w:val="00DC18F5"/>
    <w:rPr>
      <w:rFonts w:ascii="Times New Roman" w:eastAsia="Calibri" w:hAnsi="Times New Roman" w:cs="Times New Roman"/>
      <w:b/>
      <w:bCs/>
      <w:sz w:val="20"/>
      <w:szCs w:val="20"/>
    </w:rPr>
  </w:style>
  <w:style w:type="paragraph" w:styleId="af9">
    <w:name w:val="Revision"/>
    <w:hidden/>
    <w:uiPriority w:val="99"/>
    <w:semiHidden/>
    <w:rsid w:val="00C758B4"/>
    <w:rPr>
      <w:rFonts w:ascii="Times New Roman" w:eastAsia="Calibri"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877871">
      <w:bodyDiv w:val="1"/>
      <w:marLeft w:val="0"/>
      <w:marRight w:val="0"/>
      <w:marTop w:val="0"/>
      <w:marBottom w:val="0"/>
      <w:divBdr>
        <w:top w:val="none" w:sz="0" w:space="0" w:color="auto"/>
        <w:left w:val="none" w:sz="0" w:space="0" w:color="auto"/>
        <w:bottom w:val="none" w:sz="0" w:space="0" w:color="auto"/>
        <w:right w:val="none" w:sz="0" w:space="0" w:color="auto"/>
      </w:divBdr>
    </w:div>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379280949">
      <w:bodyDiv w:val="1"/>
      <w:marLeft w:val="0"/>
      <w:marRight w:val="0"/>
      <w:marTop w:val="0"/>
      <w:marBottom w:val="0"/>
      <w:divBdr>
        <w:top w:val="none" w:sz="0" w:space="0" w:color="auto"/>
        <w:left w:val="none" w:sz="0" w:space="0" w:color="auto"/>
        <w:bottom w:val="none" w:sz="0" w:space="0" w:color="auto"/>
        <w:right w:val="none" w:sz="0" w:space="0" w:color="auto"/>
      </w:divBdr>
    </w:div>
    <w:div w:id="382683814">
      <w:bodyDiv w:val="1"/>
      <w:marLeft w:val="0"/>
      <w:marRight w:val="0"/>
      <w:marTop w:val="0"/>
      <w:marBottom w:val="0"/>
      <w:divBdr>
        <w:top w:val="none" w:sz="0" w:space="0" w:color="auto"/>
        <w:left w:val="none" w:sz="0" w:space="0" w:color="auto"/>
        <w:bottom w:val="none" w:sz="0" w:space="0" w:color="auto"/>
        <w:right w:val="none" w:sz="0" w:space="0" w:color="auto"/>
      </w:divBdr>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993794968">
      <w:bodyDiv w:val="1"/>
      <w:marLeft w:val="0"/>
      <w:marRight w:val="0"/>
      <w:marTop w:val="0"/>
      <w:marBottom w:val="0"/>
      <w:divBdr>
        <w:top w:val="none" w:sz="0" w:space="0" w:color="auto"/>
        <w:left w:val="none" w:sz="0" w:space="0" w:color="auto"/>
        <w:bottom w:val="none" w:sz="0" w:space="0" w:color="auto"/>
        <w:right w:val="none" w:sz="0" w:space="0" w:color="auto"/>
      </w:divBdr>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104610485">
      <w:bodyDiv w:val="1"/>
      <w:marLeft w:val="0"/>
      <w:marRight w:val="0"/>
      <w:marTop w:val="0"/>
      <w:marBottom w:val="0"/>
      <w:divBdr>
        <w:top w:val="none" w:sz="0" w:space="0" w:color="auto"/>
        <w:left w:val="none" w:sz="0" w:space="0" w:color="auto"/>
        <w:bottom w:val="none" w:sz="0" w:space="0" w:color="auto"/>
        <w:right w:val="none" w:sz="0" w:space="0" w:color="auto"/>
      </w:divBdr>
    </w:div>
    <w:div w:id="1237547841">
      <w:bodyDiv w:val="1"/>
      <w:marLeft w:val="0"/>
      <w:marRight w:val="0"/>
      <w:marTop w:val="0"/>
      <w:marBottom w:val="0"/>
      <w:divBdr>
        <w:top w:val="none" w:sz="0" w:space="0" w:color="auto"/>
        <w:left w:val="none" w:sz="0" w:space="0" w:color="auto"/>
        <w:bottom w:val="none" w:sz="0" w:space="0" w:color="auto"/>
        <w:right w:val="none" w:sz="0" w:space="0" w:color="auto"/>
      </w:divBdr>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464350143">
      <w:bodyDiv w:val="1"/>
      <w:marLeft w:val="0"/>
      <w:marRight w:val="0"/>
      <w:marTop w:val="0"/>
      <w:marBottom w:val="0"/>
      <w:divBdr>
        <w:top w:val="none" w:sz="0" w:space="0" w:color="auto"/>
        <w:left w:val="none" w:sz="0" w:space="0" w:color="auto"/>
        <w:bottom w:val="none" w:sz="0" w:space="0" w:color="auto"/>
        <w:right w:val="none" w:sz="0" w:space="0" w:color="auto"/>
      </w:divBdr>
    </w:div>
    <w:div w:id="1496415768">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2014607786">
      <w:bodyDiv w:val="1"/>
      <w:marLeft w:val="0"/>
      <w:marRight w:val="0"/>
      <w:marTop w:val="0"/>
      <w:marBottom w:val="0"/>
      <w:divBdr>
        <w:top w:val="none" w:sz="0" w:space="0" w:color="auto"/>
        <w:left w:val="none" w:sz="0" w:space="0" w:color="auto"/>
        <w:bottom w:val="none" w:sz="0" w:space="0" w:color="auto"/>
        <w:right w:val="none" w:sz="0" w:space="0" w:color="auto"/>
      </w:divBdr>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 w:id="210406601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svg"/><Relationship Id="rId26" Type="http://schemas.openxmlformats.org/officeDocument/2006/relationships/image" Target="media/image14.png"/><Relationship Id="rId39" Type="http://schemas.openxmlformats.org/officeDocument/2006/relationships/hyperlink" Target="https://doi.org/10.1029/2018JA025862" TargetMode="External"/><Relationship Id="rId21" Type="http://schemas.openxmlformats.org/officeDocument/2006/relationships/image" Target="media/image9.png"/><Relationship Id="rId34" Type="http://schemas.openxmlformats.org/officeDocument/2006/relationships/hyperlink" Target="https://doi.org/10.1002/2014GL062116" TargetMode="External"/><Relationship Id="rId42" Type="http://schemas.openxmlformats.org/officeDocument/2006/relationships/hyperlink" Target="https://doi.org/10.1002/2016SW001530" TargetMode="External"/><Relationship Id="rId47" Type="http://schemas.openxmlformats.org/officeDocument/2006/relationships/hyperlink" Target="https://doi.org/10.1029/2022JA030611" TargetMode="External"/><Relationship Id="rId50" Type="http://schemas.openxmlformats.org/officeDocument/2006/relationships/hyperlink" Target="https://doi.org/10.1002/2015GL065935" TargetMode="External"/><Relationship Id="rId55" Type="http://schemas.openxmlformats.org/officeDocument/2006/relationships/hyperlink" Target="https://doi.org/10.1029/2021JA030008"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hyperlink" Target="http://www.rbsp-ect.lanl.gov" TargetMode="External"/><Relationship Id="rId11" Type="http://schemas.openxmlformats.org/officeDocument/2006/relationships/hyperlink" Target="mailto:qgzong@pku.edu.cn)" TargetMode="External"/><Relationship Id="rId24" Type="http://schemas.openxmlformats.org/officeDocument/2006/relationships/image" Target="media/image12.svg"/><Relationship Id="rId32" Type="http://schemas.openxmlformats.org/officeDocument/2006/relationships/hyperlink" Target="https://doi.org/10.1186/s40623-020-01288-x" TargetMode="External"/><Relationship Id="rId37" Type="http://schemas.openxmlformats.org/officeDocument/2006/relationships/hyperlink" Target="https://doi.org/10.1023/A:1005212906199" TargetMode="External"/><Relationship Id="rId40" Type="http://schemas.openxmlformats.org/officeDocument/2006/relationships/hyperlink" Target="https://doi.org/10.1029/2018JA025862" TargetMode="External"/><Relationship Id="rId45" Type="http://schemas.openxmlformats.org/officeDocument/2006/relationships/hyperlink" Target="https://www.spiedigitallibrary.org/profile/Larry.Paxton-7860" TargetMode="External"/><Relationship Id="rId53" Type="http://schemas.openxmlformats.org/officeDocument/2006/relationships/hyperlink" Target="https://doi.org/10.1002/2016JA022549" TargetMode="External"/><Relationship Id="rId58" Type="http://schemas.openxmlformats.org/officeDocument/2006/relationships/hyperlink" Target="https://doi.org/10.1029/91JA02438" TargetMode="Externa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7.png"/><Relationship Id="rId14" Type="http://schemas.openxmlformats.org/officeDocument/2006/relationships/image" Target="media/image3.png"/><Relationship Id="rId22" Type="http://schemas.openxmlformats.org/officeDocument/2006/relationships/image" Target="media/image10.svg"/><Relationship Id="rId27" Type="http://schemas.openxmlformats.org/officeDocument/2006/relationships/hyperlink" Target="http://emfisis.physics.uiowa.edu" TargetMode="External"/><Relationship Id="rId30" Type="http://schemas.openxmlformats.org/officeDocument/2006/relationships/hyperlink" Target="https://omniweb.gsfc.nasa.gov/" TargetMode="External"/><Relationship Id="rId35" Type="http://schemas.openxmlformats.org/officeDocument/2006/relationships/hyperlink" Target="https://doi.org/10.1002/2016GL069008" TargetMode="External"/><Relationship Id="rId43" Type="http://schemas.openxmlformats.org/officeDocument/2006/relationships/hyperlink" Target="https://doi.org/10.1029/2019GL083808" TargetMode="External"/><Relationship Id="rId48" Type="http://schemas.openxmlformats.org/officeDocument/2006/relationships/hyperlink" Target="https://doi.org/10.1029/2024GL109669" TargetMode="External"/><Relationship Id="rId56" Type="http://schemas.openxmlformats.org/officeDocument/2006/relationships/hyperlink" Target="https://doi.org/10.1029/2023JA031786" TargetMode="External"/><Relationship Id="rId8" Type="http://schemas.openxmlformats.org/officeDocument/2006/relationships/header" Target="header1.xml"/><Relationship Id="rId51" Type="http://schemas.openxmlformats.org/officeDocument/2006/relationships/hyperlink" Target="https://doi.org/10.1007/978-1-4899-7433-4_2" TargetMode="Externa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hyperlink" Target="https://doi.org/10.1029/JA092iA06p05896" TargetMode="External"/><Relationship Id="rId38" Type="http://schemas.openxmlformats.org/officeDocument/2006/relationships/hyperlink" Target="https://doi.org/10.1007/978-1-4899-7433-4_13" TargetMode="External"/><Relationship Id="rId46" Type="http://schemas.openxmlformats.org/officeDocument/2006/relationships/hyperlink" Target="https://doi.org/10.1117/12.60595" TargetMode="External"/><Relationship Id="rId59" Type="http://schemas.openxmlformats.org/officeDocument/2006/relationships/hyperlink" Target="https://doi.org/10.1007/978-1-4899-7433-4_6" TargetMode="External"/><Relationship Id="rId20" Type="http://schemas.openxmlformats.org/officeDocument/2006/relationships/image" Target="media/image8.svg"/><Relationship Id="rId41" Type="http://schemas.openxmlformats.org/officeDocument/2006/relationships/hyperlink" Target="https://doi.org/10.1029/93JA02867" TargetMode="External"/><Relationship Id="rId54" Type="http://schemas.openxmlformats.org/officeDocument/2006/relationships/hyperlink" Target="https://doi.org/10.1029/2021JA029168"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image" Target="media/image11.png"/><Relationship Id="rId28" Type="http://schemas.openxmlformats.org/officeDocument/2006/relationships/hyperlink" Target="https://www.space.umn.edu/rbspefw-data/" TargetMode="External"/><Relationship Id="rId36" Type="http://schemas.openxmlformats.org/officeDocument/2006/relationships/hyperlink" Target="https://doi.org/10.1029/GM098p0107" TargetMode="External"/><Relationship Id="rId49" Type="http://schemas.openxmlformats.org/officeDocument/2006/relationships/hyperlink" Target="https://doi.org/10.1029/2023JA031775" TargetMode="External"/><Relationship Id="rId57" Type="http://schemas.openxmlformats.org/officeDocument/2006/relationships/hyperlink" Target="https://doi.org/10.1029/2004JA010798" TargetMode="External"/><Relationship Id="rId10" Type="http://schemas.openxmlformats.org/officeDocument/2006/relationships/header" Target="header2.xml"/><Relationship Id="rId31" Type="http://schemas.openxmlformats.org/officeDocument/2006/relationships/hyperlink" Target="https://ssusi.jhuapl.edu/" TargetMode="External"/><Relationship Id="rId44" Type="http://schemas.openxmlformats.org/officeDocument/2006/relationships/hyperlink" Target="https://doi.org/10.1007/978-1-4899-7433-4_5" TargetMode="External"/><Relationship Id="rId52" Type="http://schemas.openxmlformats.org/officeDocument/2006/relationships/hyperlink" Target="https://doi.org/10.1029/2001JA009211" TargetMode="Externa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4BB9F0-210B-4830-AC6D-79A9542375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TotalTime>
  <Pages>26</Pages>
  <Words>8615</Words>
  <Characters>47731</Characters>
  <Application>Microsoft Office Word</Application>
  <DocSecurity>0</DocSecurity>
  <Lines>701</Lines>
  <Paragraphs>161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56185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Brooks Hanson</dc:creator>
  <cp:keywords/>
  <dc:description/>
  <cp:lastModifiedBy>昌宁 陈</cp:lastModifiedBy>
  <cp:revision>21</cp:revision>
  <cp:lastPrinted>2025-06-20T08:05:00Z</cp:lastPrinted>
  <dcterms:created xsi:type="dcterms:W3CDTF">2025-06-20T08:05:00Z</dcterms:created>
  <dcterms:modified xsi:type="dcterms:W3CDTF">2025-06-22T08:41:00Z</dcterms:modified>
</cp:coreProperties>
</file>